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4A40F6C1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CF7875" w:rsidRPr="007A3B89">
        <w:rPr>
          <w:rFonts w:ascii="Open Sans" w:hAnsi="Open Sans" w:cs="Open Sans"/>
          <w:b/>
          <w:caps/>
          <w:sz w:val="20"/>
          <w:szCs w:val="20"/>
        </w:rPr>
        <w:t>À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C41816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5C41A71" w:rsidR="00FB0D24" w:rsidRPr="007A3B89" w:rsidRDefault="00FB0D24" w:rsidP="00C41816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40114722"/>
      <w:r w:rsidR="001C72A9" w:rsidRPr="00ED45D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438ª, 439ª, 440ª, 441ª, 442ª, 443ª, 444ª, 445ª, 446ª, 447ª E 448ª</w:t>
      </w:r>
      <w:r w:rsidR="00ED45D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  <w:r w:rsidR="005A08C8" w:rsidRPr="007A3B89">
        <w:rPr>
          <w:rFonts w:ascii="Open Sans" w:hAnsi="Open Sans" w:cs="Open Sans"/>
          <w:b/>
          <w:sz w:val="20"/>
          <w:szCs w:val="20"/>
        </w:rPr>
        <w:t>,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7A3B89">
        <w:rPr>
          <w:rFonts w:ascii="Open Sans" w:hAnsi="Open Sans" w:cs="Open Sans"/>
          <w:b/>
          <w:caps/>
          <w:sz w:val="20"/>
          <w:szCs w:val="20"/>
        </w:rPr>
        <w:t>PRIMEIRA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7A3B89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33A4A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="00A33A4A" w:rsidRPr="00A33A4A">
        <w:rPr>
          <w:rFonts w:ascii="Open Sans" w:hAnsi="Open Sans" w:cs="Open Sans"/>
          <w:b/>
          <w:caps/>
          <w:sz w:val="20"/>
          <w:szCs w:val="20"/>
        </w:rPr>
        <w:t>04</w:t>
      </w:r>
      <w:r w:rsidR="00F41120" w:rsidRPr="00A33A4A">
        <w:rPr>
          <w:rFonts w:ascii="Open Sans" w:hAnsi="Open Sans" w:cs="Open Sans"/>
          <w:b/>
          <w:caps/>
          <w:sz w:val="20"/>
          <w:szCs w:val="20"/>
        </w:rPr>
        <w:t xml:space="preserve"> de </w:t>
      </w:r>
      <w:r w:rsidR="00A33A4A" w:rsidRPr="00A33A4A">
        <w:rPr>
          <w:rFonts w:ascii="Open Sans" w:hAnsi="Open Sans" w:cs="Open Sans"/>
          <w:b/>
          <w:caps/>
          <w:sz w:val="20"/>
          <w:szCs w:val="20"/>
        </w:rPr>
        <w:t>outubro</w:t>
      </w:r>
      <w:r w:rsidR="0091013D" w:rsidRPr="00A33A4A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33A4A">
        <w:rPr>
          <w:rFonts w:ascii="Open Sans" w:hAnsi="Open Sans" w:cs="Open Sans"/>
          <w:b/>
          <w:caps/>
          <w:sz w:val="20"/>
          <w:szCs w:val="20"/>
        </w:rPr>
        <w:t>de 202</w:t>
      </w:r>
      <w:r w:rsidR="0091013D" w:rsidRPr="00A33A4A">
        <w:rPr>
          <w:rFonts w:ascii="Open Sans" w:hAnsi="Open Sans" w:cs="Open Sans"/>
          <w:b/>
          <w:caps/>
          <w:sz w:val="20"/>
          <w:szCs w:val="20"/>
        </w:rPr>
        <w:t>1</w:t>
      </w:r>
      <w:r w:rsidRPr="00A33A4A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33A4A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33A4A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77777777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As orientações de preenchimento e de envio estão descritas ao final desta Instrução de Voto à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A047D8A" w14:textId="41D912DF" w:rsidR="00A33A4A" w:rsidRPr="00A33A4A" w:rsidRDefault="00545A99" w:rsidP="00A33A4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alteração dos Documentos da Operação para que a Devedora passe a ter a faculdade de, a qualquer momento: </w:t>
      </w:r>
      <w:r w:rsidR="00A33A4A" w:rsidRPr="00C026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(a)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amortizar extraordinariamente as Debêntures Seniores, as Debêntures Mezanino e as Debêntures Subordinadas nas mesmas proporção e ordem estabelecidas na Cláusula 4.4.1.2 da Escritura de Emissão de Debêntures (“</w:t>
      </w:r>
      <w:r w:rsidR="00A33A4A" w:rsidRPr="00C026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Amortização Extraordinária Facultativa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”), sem prejuízo da Amortização Extraordinária Programada prevista na Escritura de Emissão de Debêntures; e </w:t>
      </w:r>
      <w:r w:rsidR="00A33A4A" w:rsidRPr="00C026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(b)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resgatar antecipadamente a totalidade das Debêntures Seniores, das Debêntures Mezanino e das Debêntures Subordinadas (“</w:t>
      </w:r>
      <w:r w:rsidR="00A33A4A" w:rsidRPr="0091241E">
        <w:rPr>
          <w:rFonts w:ascii="Open Sans" w:hAnsi="Open Sans" w:cs="Open Sans"/>
          <w:color w:val="000000" w:themeColor="text1"/>
          <w:sz w:val="20"/>
          <w:szCs w:val="20"/>
          <w:u w:val="single"/>
        </w:rPr>
        <w:t>Resgate Antecipado Facultativo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”), </w:t>
      </w:r>
      <w:r w:rsidR="00A33A4A" w:rsidRPr="0091241E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mediante (seja para a Amortização Extraordinária Facultativa ou para o Resgate Antecipado Facultativo)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A33A4A" w:rsidRPr="0091241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o envio de notificação prévia por escrito à Emissora, com cópia ao Agente Fiduciário, com antecedência mínima de 5 (cinco) dias corridos, nos termos do Anexo disponibilizado pela Emissora e pelo Agente Fiduciário conforme o item “Informações Gerais” abaixo; e </w:t>
      </w:r>
      <w:r w:rsidR="00A33A4A" w:rsidRPr="00A036B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o pagamento à Emissora do valor objeto da Amortização Extraordinária Facultativa ou do </w:t>
      </w:r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saldo devedor das respectivas Debêntures objeto do Resgate Antecipado Facultativo, conforme o caso, acrescido: (1) da Remuneração, calculada </w:t>
      </w:r>
      <w:r w:rsidR="00A33A4A" w:rsidRPr="0069069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pro rata </w:t>
      </w:r>
      <w:proofErr w:type="spellStart"/>
      <w:r w:rsidR="00A33A4A" w:rsidRPr="0069069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temporis</w:t>
      </w:r>
      <w:proofErr w:type="spellEnd"/>
      <w:r w:rsidR="00A33A4A"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desde a primeira Data de Integralização ou desde a última Data de Aniversário, conforme aplicável, o que tiver ocorrido por último até a data estimada do pagamento da Amortização Extraordinária Facultativa ou do Resgate Antecipado Facultativo, conforme o caso; (2) dos Encargos Moratórios, caso aplicável, e demais encargos devidos e não pagos até a data estimada do efetivo pagamento da Amortização Extraordinária Facultativa ou do Resgate Antecipado Facultativo, conforme o caso; e (3) de quaisquer outros valores e despesas eventualmente devidos pela Devedora nos termos da Escritura de Emissão de Debêntures e dos demais documentos relacionados aos CRI; </w:t>
      </w:r>
    </w:p>
    <w:p w14:paraId="7950F384" w14:textId="77777777" w:rsidR="00A33A4A" w:rsidRPr="00A33A4A" w:rsidRDefault="00A33A4A" w:rsidP="00A33A4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774FDB9" w14:textId="09EA7161" w:rsidR="00FB0D24" w:rsidRPr="007A3B89" w:rsidRDefault="00A33A4A" w:rsidP="00A33A4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="00FB0D24"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9789E99" w14:textId="77777777" w:rsidR="00FB0D24" w:rsidRPr="007A3B89" w:rsidRDefault="00FB0D24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36909AE" w14:textId="2C4A7E3D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D9A67A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87E5A7" w14:textId="122A6216" w:rsidR="008139B6" w:rsidRPr="007A3B89" w:rsidRDefault="008139B6" w:rsidP="00C41816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 w:rsidRPr="007A3B89">
        <w:rPr>
          <w:rFonts w:ascii="Open Sans" w:eastAsia="Calibri" w:hAnsi="Open Sans" w:cs="Open Sans"/>
          <w:b/>
          <w:bCs/>
          <w:sz w:val="20"/>
          <w:szCs w:val="20"/>
        </w:rPr>
        <w:t>(</w:t>
      </w:r>
      <w:proofErr w:type="spellStart"/>
      <w:r w:rsidRPr="007A3B89">
        <w:rPr>
          <w:rFonts w:ascii="Open Sans" w:eastAsia="Calibri" w:hAnsi="Open Sans" w:cs="Open Sans"/>
          <w:b/>
          <w:bCs/>
          <w:sz w:val="20"/>
          <w:szCs w:val="20"/>
        </w:rPr>
        <w:t>ii</w:t>
      </w:r>
      <w:proofErr w:type="spellEnd"/>
      <w:r w:rsidRPr="007A3B89">
        <w:rPr>
          <w:rFonts w:ascii="Open Sans" w:eastAsia="Calibri" w:hAnsi="Open Sans" w:cs="Open Sans"/>
          <w:b/>
          <w:bCs/>
          <w:sz w:val="20"/>
          <w:szCs w:val="20"/>
        </w:rPr>
        <w:t>)</w:t>
      </w:r>
      <w:r w:rsidRPr="007A3B89">
        <w:rPr>
          <w:rFonts w:ascii="Open Sans" w:eastAsia="Calibri" w:hAnsi="Open Sans" w:cs="Open Sans"/>
          <w:b/>
          <w:bCs/>
          <w:sz w:val="20"/>
          <w:szCs w:val="20"/>
        </w:rPr>
        <w:tab/>
      </w:r>
      <w:r w:rsidR="007B2A2E" w:rsidRPr="007B2A2E">
        <w:rPr>
          <w:rFonts w:ascii="Open Sans" w:eastAsia="Calibri" w:hAnsi="Open Sans" w:cs="Open Sans"/>
          <w:sz w:val="20"/>
          <w:szCs w:val="20"/>
        </w:rPr>
        <w:t xml:space="preserve">alteração do prêmio de pré-pagamento nas hipóteses de Amortização Extraordinária Facultativa e de Resgate Antecipado Facultativo de Debêntures, em detrimento ao então disposto na Cláusula 5.2.1 da Escritura de Emissão de Debêntures, no seguinte sentido: </w:t>
      </w:r>
      <w:r w:rsidR="007B2A2E" w:rsidRPr="00310DC6">
        <w:rPr>
          <w:rFonts w:ascii="Open Sans" w:eastAsia="Calibri" w:hAnsi="Open Sans" w:cs="Open Sans"/>
          <w:b/>
          <w:bCs/>
          <w:sz w:val="20"/>
          <w:szCs w:val="20"/>
        </w:rPr>
        <w:t>(a)</w:t>
      </w:r>
      <w:r w:rsidR="007B2A2E" w:rsidRPr="007B2A2E">
        <w:rPr>
          <w:rFonts w:ascii="Open Sans" w:eastAsia="Calibri" w:hAnsi="Open Sans" w:cs="Open Sans"/>
          <w:sz w:val="20"/>
          <w:szCs w:val="20"/>
        </w:rPr>
        <w:t xml:space="preserve"> com relação às Debêntures Seniores e Debêntures Mezanino, o valor do prêmio de pré-pagamento passará a ser de 2% (dois por cento) do valor objeto de Amortização Extraordinária Facultativa ou do saldo devedor das respectivas Debêntures objeto de Resgate Antecipado Facultativo, conforme o caso; e </w:t>
      </w:r>
      <w:r w:rsidR="007B2A2E" w:rsidRPr="00E3556E">
        <w:rPr>
          <w:rFonts w:ascii="Open Sans" w:eastAsia="Calibri" w:hAnsi="Open Sans" w:cs="Open Sans"/>
          <w:b/>
          <w:bCs/>
          <w:sz w:val="20"/>
          <w:szCs w:val="20"/>
        </w:rPr>
        <w:t>(b)</w:t>
      </w:r>
      <w:r w:rsidR="007B2A2E" w:rsidRPr="007B2A2E">
        <w:rPr>
          <w:rFonts w:ascii="Open Sans" w:eastAsia="Calibri" w:hAnsi="Open Sans" w:cs="Open Sans"/>
          <w:sz w:val="20"/>
          <w:szCs w:val="20"/>
        </w:rPr>
        <w:t xml:space="preserve"> com relação às Debêntures Subordinadas, não haverá incidência de nenhum prêmio de pré-pagamento (“</w:t>
      </w:r>
      <w:r w:rsidR="007B2A2E" w:rsidRPr="00152103">
        <w:rPr>
          <w:rFonts w:ascii="Open Sans" w:eastAsia="Calibri" w:hAnsi="Open Sans" w:cs="Open Sans"/>
          <w:sz w:val="20"/>
          <w:szCs w:val="20"/>
          <w:u w:val="single"/>
        </w:rPr>
        <w:t>Alteração do Prêmio de Pré-Pagamento”</w:t>
      </w:r>
      <w:r w:rsidR="007B2A2E" w:rsidRPr="007B2A2E">
        <w:rPr>
          <w:rFonts w:ascii="Open Sans" w:eastAsia="Calibri" w:hAnsi="Open Sans" w:cs="Open Sans"/>
          <w:sz w:val="20"/>
          <w:szCs w:val="20"/>
        </w:rPr>
        <w:t>); e</w:t>
      </w:r>
      <w:r w:rsidR="007B2A2E" w:rsidRPr="007B2A2E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</w:p>
    <w:p w14:paraId="2D8A0DFE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7F6877C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0C5CEB4" w14:textId="77777777" w:rsidR="008139B6" w:rsidRPr="007A3B89" w:rsidRDefault="008139B6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F979215" w14:textId="21C1BF93" w:rsidR="008139B6" w:rsidRPr="007A3B89" w:rsidRDefault="008139B6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0DF299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A4A5A8A" w14:textId="7F65D45A" w:rsidR="008139B6" w:rsidRPr="007A3B89" w:rsidRDefault="008139B6" w:rsidP="00C41816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 w:rsidRPr="007A3B89">
        <w:rPr>
          <w:rFonts w:ascii="Open Sans" w:eastAsia="Calibri" w:hAnsi="Open Sans" w:cs="Open Sans"/>
          <w:b/>
          <w:bCs/>
          <w:sz w:val="20"/>
          <w:szCs w:val="20"/>
        </w:rPr>
        <w:t>(</w:t>
      </w:r>
      <w:proofErr w:type="spellStart"/>
      <w:r w:rsidRPr="007A3B89">
        <w:rPr>
          <w:rFonts w:ascii="Open Sans" w:eastAsia="Calibri" w:hAnsi="Open Sans" w:cs="Open Sans"/>
          <w:b/>
          <w:bCs/>
          <w:sz w:val="20"/>
          <w:szCs w:val="20"/>
        </w:rPr>
        <w:t>ii</w:t>
      </w:r>
      <w:r w:rsidR="00607502" w:rsidRPr="007A3B89">
        <w:rPr>
          <w:rFonts w:ascii="Open Sans" w:eastAsia="Calibri" w:hAnsi="Open Sans" w:cs="Open Sans"/>
          <w:b/>
          <w:bCs/>
          <w:sz w:val="20"/>
          <w:szCs w:val="20"/>
        </w:rPr>
        <w:t>i</w:t>
      </w:r>
      <w:proofErr w:type="spellEnd"/>
      <w:r w:rsidRPr="007A3B89">
        <w:rPr>
          <w:rFonts w:ascii="Open Sans" w:eastAsia="Calibri" w:hAnsi="Open Sans" w:cs="Open Sans"/>
          <w:b/>
          <w:bCs/>
          <w:sz w:val="20"/>
          <w:szCs w:val="20"/>
        </w:rPr>
        <w:t>)</w:t>
      </w:r>
      <w:r w:rsidRPr="007A3B89">
        <w:rPr>
          <w:rFonts w:ascii="Open Sans" w:eastAsia="Calibri" w:hAnsi="Open Sans" w:cs="Open Sans"/>
          <w:b/>
          <w:bCs/>
          <w:sz w:val="20"/>
          <w:szCs w:val="20"/>
        </w:rPr>
        <w:tab/>
      </w:r>
      <w:r w:rsidR="001E125A" w:rsidRPr="001E125A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 w:rsidR="00807E9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E125A" w:rsidRPr="001E125A">
        <w:rPr>
          <w:rFonts w:ascii="Open Sans" w:hAnsi="Open Sans" w:cs="Open Sans"/>
          <w:color w:val="000000" w:themeColor="text1"/>
          <w:sz w:val="20"/>
          <w:szCs w:val="20"/>
        </w:rPr>
        <w:t xml:space="preserve">para que o Agente Fiduciário e a </w:t>
      </w:r>
      <w:proofErr w:type="spellStart"/>
      <w:r w:rsidR="001E125A" w:rsidRPr="001E125A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="001E125A" w:rsidRPr="001E125A">
        <w:rPr>
          <w:rFonts w:ascii="Open Sans" w:hAnsi="Open Sans" w:cs="Open Sans"/>
          <w:color w:val="000000" w:themeColor="text1"/>
          <w:sz w:val="20"/>
          <w:szCs w:val="20"/>
        </w:rPr>
        <w:t xml:space="preserve"> pratiquem todo e qualquer ato, celebrem todos e quaisquer contratos, aditamentos ou documentos necessários para a efetivação e implementação das matérias constantes da Ordem do Dia nos documentos relacionados aos CRI.</w:t>
      </w:r>
    </w:p>
    <w:p w14:paraId="3180245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BFE1C8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60D5ADD" w14:textId="77777777" w:rsidR="008139B6" w:rsidRPr="007A3B89" w:rsidRDefault="008139B6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963B06B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Pr="007A3B89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lastRenderedPageBreak/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09EBFAC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6380C58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5A08C8" w:rsidRPr="007A3B89">
        <w:rPr>
          <w:rFonts w:ascii="Open Sans" w:hAnsi="Open Sans" w:cs="Open Sans"/>
          <w:sz w:val="20"/>
          <w:szCs w:val="20"/>
          <w:shd w:val="clear" w:color="auto" w:fill="FFFFFF"/>
        </w:rPr>
        <w:t>à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Assembleia Geral de Titulares dos Certificados de Recebíveis Imobiliários d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os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C72A9" w:rsidRPr="001C72A9">
        <w:rPr>
          <w:rFonts w:ascii="Open Sans" w:hAnsi="Open Sans" w:cs="Open Sans"/>
          <w:color w:val="000000" w:themeColor="text1"/>
          <w:sz w:val="20"/>
          <w:szCs w:val="20"/>
        </w:rPr>
        <w:t xml:space="preserve">438ª, 439ª, 440ª, 441ª, 442ª, 443ª, 444ª, 445ª, 446ª, 447ª 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1C72A9" w:rsidRPr="001C72A9">
        <w:rPr>
          <w:rFonts w:ascii="Open Sans" w:hAnsi="Open Sans" w:cs="Open Sans"/>
          <w:color w:val="000000" w:themeColor="text1"/>
          <w:sz w:val="20"/>
          <w:szCs w:val="20"/>
        </w:rPr>
        <w:t xml:space="preserve"> 448ª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Séries da 1ª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Termo de Securitização de Créditos Imobiliários da</w:t>
      </w:r>
      <w:r w:rsidR="003E7367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C72A9" w:rsidRPr="001C72A9">
        <w:rPr>
          <w:rFonts w:ascii="Open Sans" w:hAnsi="Open Sans" w:cs="Open Sans"/>
          <w:color w:val="000000" w:themeColor="text1"/>
          <w:sz w:val="20"/>
          <w:szCs w:val="20"/>
        </w:rPr>
        <w:t xml:space="preserve">438ª, 439ª, 440ª, 441ª, 442ª, 443ª, 444ª, 445ª, 446ª, 447ª 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1C72A9" w:rsidRPr="001C72A9">
        <w:rPr>
          <w:rFonts w:ascii="Open Sans" w:hAnsi="Open Sans" w:cs="Open Sans"/>
          <w:color w:val="000000" w:themeColor="text1"/>
          <w:sz w:val="20"/>
          <w:szCs w:val="20"/>
        </w:rPr>
        <w:t xml:space="preserve"> 448ª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Séries da 1ª Emissão de Certificados de Recebíveis Imobiliários da</w:t>
      </w:r>
      <w:r w:rsidRPr="007A3B89">
        <w:rPr>
          <w:rFonts w:ascii="Open Sans" w:hAnsi="Open Sans" w:cs="Open Sans"/>
          <w:iCs/>
          <w:sz w:val="20"/>
          <w:szCs w:val="20"/>
        </w:rPr>
        <w:t xml:space="preserve"> Forte Securitizadora S.A.,</w:t>
      </w:r>
      <w:r w:rsidRPr="007A3B89">
        <w:rPr>
          <w:rFonts w:ascii="Open Sans" w:hAnsi="Open Sans" w:cs="Open Sans"/>
          <w:sz w:val="20"/>
          <w:szCs w:val="20"/>
        </w:rPr>
        <w:t xml:space="preserve"> celebrado em </w:t>
      </w:r>
      <w:r w:rsidR="00B26FBF" w:rsidRPr="00B26FBF">
        <w:rPr>
          <w:rFonts w:ascii="Open Sans" w:hAnsi="Open Sans" w:cs="Open Sans"/>
          <w:sz w:val="20"/>
          <w:szCs w:val="20"/>
        </w:rPr>
        <w:t>15</w:t>
      </w:r>
      <w:r w:rsidR="00C97EB7" w:rsidRPr="00B26FBF">
        <w:rPr>
          <w:rFonts w:ascii="Open Sans" w:hAnsi="Open Sans" w:cs="Open Sans"/>
          <w:sz w:val="20"/>
          <w:szCs w:val="20"/>
        </w:rPr>
        <w:t xml:space="preserve"> </w:t>
      </w:r>
      <w:r w:rsidRPr="00B26FBF">
        <w:rPr>
          <w:rFonts w:ascii="Open Sans" w:hAnsi="Open Sans" w:cs="Open Sans"/>
          <w:sz w:val="20"/>
          <w:szCs w:val="20"/>
        </w:rPr>
        <w:t xml:space="preserve">de </w:t>
      </w:r>
      <w:r w:rsidR="00B26FBF" w:rsidRPr="00B26FBF">
        <w:rPr>
          <w:rFonts w:ascii="Open Sans" w:hAnsi="Open Sans" w:cs="Open Sans"/>
          <w:sz w:val="20"/>
          <w:szCs w:val="20"/>
        </w:rPr>
        <w:t>julho</w:t>
      </w:r>
      <w:r w:rsidR="00C97EB7" w:rsidRPr="00B26FB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26FBF">
        <w:rPr>
          <w:rFonts w:ascii="Open Sans" w:hAnsi="Open Sans" w:cs="Open Sans"/>
          <w:sz w:val="20"/>
          <w:szCs w:val="20"/>
        </w:rPr>
        <w:t>de</w:t>
      </w:r>
      <w:proofErr w:type="spellEnd"/>
      <w:r w:rsidRPr="00B26FBF">
        <w:rPr>
          <w:rFonts w:ascii="Open Sans" w:hAnsi="Open Sans" w:cs="Open Sans"/>
          <w:sz w:val="20"/>
          <w:szCs w:val="20"/>
        </w:rPr>
        <w:t xml:space="preserve"> </w:t>
      </w:r>
      <w:r w:rsidR="007F57D3" w:rsidRPr="00B26FBF">
        <w:rPr>
          <w:rFonts w:ascii="Open Sans" w:hAnsi="Open Sans" w:cs="Open Sans"/>
          <w:sz w:val="20"/>
          <w:szCs w:val="20"/>
        </w:rPr>
        <w:t>20</w:t>
      </w:r>
      <w:r w:rsidR="00B26FBF" w:rsidRPr="00B26FBF">
        <w:rPr>
          <w:rFonts w:ascii="Open Sans" w:hAnsi="Open Sans" w:cs="Open Sans"/>
          <w:sz w:val="20"/>
          <w:szCs w:val="20"/>
        </w:rPr>
        <w:t>20</w:t>
      </w:r>
      <w:r w:rsidR="00C97EB7">
        <w:rPr>
          <w:rFonts w:ascii="Open Sans" w:hAnsi="Open Sans" w:cs="Open Sans"/>
          <w:sz w:val="20"/>
          <w:szCs w:val="20"/>
        </w:rPr>
        <w:t>,</w:t>
      </w:r>
      <w:r w:rsidR="00B26FBF">
        <w:rPr>
          <w:rFonts w:ascii="Open Sans" w:hAnsi="Open Sans" w:cs="Open Sans"/>
          <w:sz w:val="20"/>
          <w:szCs w:val="20"/>
        </w:rPr>
        <w:t xml:space="preserve"> conforme aditado,</w:t>
      </w:r>
      <w:r w:rsidRPr="007A3B89">
        <w:rPr>
          <w:rFonts w:ascii="Open Sans" w:hAnsi="Open Sans" w:cs="Open Sans"/>
          <w:sz w:val="20"/>
          <w:szCs w:val="20"/>
        </w:rPr>
        <w:t xml:space="preserve"> entre a Emissora e a </w:t>
      </w:r>
      <w:r w:rsidRPr="00284A4D">
        <w:rPr>
          <w:rFonts w:ascii="Open Sans" w:hAnsi="Open Sans" w:cs="Open Sans"/>
          <w:sz w:val="20"/>
          <w:szCs w:val="20"/>
        </w:rPr>
        <w:t>Vórtx Distribuidora de Títulos e Valores Mobiliários Ltda.</w:t>
      </w:r>
      <w:r w:rsidRPr="007A3B89">
        <w:rPr>
          <w:rFonts w:ascii="Open Sans" w:hAnsi="Open Sans" w:cs="Open Sans"/>
          <w:sz w:val="20"/>
          <w:szCs w:val="20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7A3B89">
        <w:rPr>
          <w:rFonts w:ascii="Open Sans" w:hAnsi="Open Sans" w:cs="Open Sans"/>
          <w:sz w:val="20"/>
          <w:szCs w:val="20"/>
        </w:rPr>
        <w:t>” e “</w:t>
      </w:r>
      <w:r w:rsidRPr="007A3B89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7A3B89">
        <w:rPr>
          <w:rFonts w:ascii="Open Sans" w:hAnsi="Open Sans" w:cs="Open Sans"/>
          <w:sz w:val="20"/>
          <w:szCs w:val="20"/>
        </w:rPr>
        <w:t>”, respectivamente)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5D82083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5C019D" w:rsidRPr="007A3B89">
        <w:rPr>
          <w:rFonts w:ascii="Open Sans" w:hAnsi="Open Sans" w:cs="Open Sans"/>
          <w:sz w:val="20"/>
          <w:szCs w:val="20"/>
          <w:shd w:val="clear" w:color="auto" w:fill="FFFFFF"/>
        </w:rPr>
        <w:t>à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da Instrução da Comissão de Valores Mobiliários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CVM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”) nº 625, de 14 de maio de 2020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CVM 625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”).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391E480A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207A8F" w:rsidRPr="007A3B89">
        <w:rPr>
          <w:rFonts w:ascii="Open Sans" w:hAnsi="Open Sans" w:cs="Open Sans"/>
          <w:sz w:val="20"/>
          <w:szCs w:val="20"/>
          <w:shd w:val="clear" w:color="auto" w:fill="FFFFFF"/>
        </w:rPr>
        <w:t>à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2BC0488D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Geral de Titulares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6FA6C5A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3º, § 4º, inciso I, da Instrução CVM 625.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artigo 3º, § 4º, inciso II, no artigo 7º, § 1º, e no artigo 9º, inciso I, todos da Instrução CVM 625.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E83B002" w14:textId="53BE5208" w:rsidR="008C3134" w:rsidRPr="007A3B89" w:rsidRDefault="00FB0D24" w:rsidP="00C41816">
      <w:pPr>
        <w:pStyle w:val="Estilo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* * * * *</w:t>
      </w:r>
    </w:p>
    <w:sectPr w:rsidR="008C3134" w:rsidRPr="007A3B89" w:rsidSect="002408B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397" w:footer="2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574A" w14:textId="77777777" w:rsidR="00BF7C0A" w:rsidRDefault="00BF7C0A" w:rsidP="00421DD1">
      <w:r>
        <w:separator/>
      </w:r>
    </w:p>
  </w:endnote>
  <w:endnote w:type="continuationSeparator" w:id="0">
    <w:p w14:paraId="6C895ABF" w14:textId="77777777" w:rsidR="00BF7C0A" w:rsidRDefault="00BF7C0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EC18" w14:textId="1704591D" w:rsidR="00AC6D95" w:rsidRDefault="00AC6D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1CDB783E" wp14:editId="2AA099AC">
          <wp:simplePos x="0" y="0"/>
          <wp:positionH relativeFrom="margin">
            <wp:posOffset>0</wp:posOffset>
          </wp:positionH>
          <wp:positionV relativeFrom="paragraph">
            <wp:posOffset>176530</wp:posOffset>
          </wp:positionV>
          <wp:extent cx="2287905" cy="571500"/>
          <wp:effectExtent l="0" t="0" r="0" b="12700"/>
          <wp:wrapSquare wrapText="bothSides"/>
          <wp:docPr id="28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Rodape_Jord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45C6" w14:textId="4E566076" w:rsidR="00A646AF" w:rsidRDefault="003854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5E8B569" wp14:editId="0C08863A">
          <wp:simplePos x="0" y="0"/>
          <wp:positionH relativeFrom="margin">
            <wp:posOffset>7962</wp:posOffset>
          </wp:positionH>
          <wp:positionV relativeFrom="paragraph">
            <wp:posOffset>308610</wp:posOffset>
          </wp:positionV>
          <wp:extent cx="2287905" cy="571500"/>
          <wp:effectExtent l="0" t="0" r="0" b="12700"/>
          <wp:wrapSquare wrapText="bothSides"/>
          <wp:docPr id="28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Rodape_Jord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3FE8" w14:textId="77777777" w:rsidR="00BF7C0A" w:rsidRDefault="00BF7C0A" w:rsidP="00421DD1">
      <w:r>
        <w:separator/>
      </w:r>
    </w:p>
  </w:footnote>
  <w:footnote w:type="continuationSeparator" w:id="0">
    <w:p w14:paraId="74BBC0CA" w14:textId="77777777" w:rsidR="00BF7C0A" w:rsidRDefault="00BF7C0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3C1A" w14:textId="7DD2280C" w:rsidR="003854BB" w:rsidRDefault="00F80A5F" w:rsidP="003854BB">
    <w:pPr>
      <w:pStyle w:val="Cabealho"/>
      <w:tabs>
        <w:tab w:val="clear" w:pos="4320"/>
        <w:tab w:val="clear" w:pos="8640"/>
        <w:tab w:val="left" w:pos="2677"/>
      </w:tabs>
    </w:pPr>
    <w:r>
      <w:tab/>
    </w:r>
  </w:p>
  <w:p w14:paraId="33F5DDA7" w14:textId="6F53D2FD" w:rsidR="000604A2" w:rsidRDefault="003854BB" w:rsidP="003854BB">
    <w:pPr>
      <w:pStyle w:val="Cabealho"/>
      <w:tabs>
        <w:tab w:val="clear" w:pos="4320"/>
        <w:tab w:val="clear" w:pos="8640"/>
        <w:tab w:val="left" w:pos="1971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1B69544" wp14:editId="548904CE">
          <wp:simplePos x="0" y="0"/>
          <wp:positionH relativeFrom="margin">
            <wp:posOffset>-145581</wp:posOffset>
          </wp:positionH>
          <wp:positionV relativeFrom="margin">
            <wp:posOffset>-1010285</wp:posOffset>
          </wp:positionV>
          <wp:extent cx="2101215" cy="581025"/>
          <wp:effectExtent l="0" t="0" r="6985" b="3175"/>
          <wp:wrapSquare wrapText="bothSides"/>
          <wp:docPr id="28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odrigues_Jord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52323" w14:textId="1B1C5461" w:rsidR="000604A2" w:rsidRDefault="000604A2" w:rsidP="00421DD1">
    <w:pPr>
      <w:pStyle w:val="Cabealho"/>
    </w:pPr>
  </w:p>
  <w:p w14:paraId="4A63F550" w14:textId="1D37069E" w:rsidR="000604A2" w:rsidRDefault="0050100E" w:rsidP="0050100E">
    <w:pPr>
      <w:pStyle w:val="Cabealho"/>
      <w:tabs>
        <w:tab w:val="clear" w:pos="4320"/>
        <w:tab w:val="clear" w:pos="8640"/>
        <w:tab w:val="left" w:pos="1428"/>
      </w:tabs>
    </w:pPr>
    <w:r>
      <w:tab/>
    </w:r>
  </w:p>
  <w:p w14:paraId="77C6D9C6" w14:textId="77777777" w:rsidR="000604A2" w:rsidRDefault="000604A2" w:rsidP="00421DD1">
    <w:pPr>
      <w:pStyle w:val="Cabealho"/>
    </w:pPr>
  </w:p>
  <w:p w14:paraId="29BAC356" w14:textId="38546909" w:rsidR="00A646AF" w:rsidRDefault="00A646AF" w:rsidP="00421D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D98" w14:textId="6C08F38B" w:rsidR="00A646AF" w:rsidRDefault="001D2B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E2401A2" wp14:editId="74B3D34C">
          <wp:simplePos x="0" y="0"/>
          <wp:positionH relativeFrom="margin">
            <wp:posOffset>-668655</wp:posOffset>
          </wp:positionH>
          <wp:positionV relativeFrom="margin">
            <wp:posOffset>-1008702</wp:posOffset>
          </wp:positionV>
          <wp:extent cx="2101215" cy="581025"/>
          <wp:effectExtent l="0" t="0" r="0" b="9525"/>
          <wp:wrapSquare wrapText="bothSides"/>
          <wp:docPr id="28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odrigues_Jord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7E808" w14:textId="48D344F3" w:rsidR="00A646AF" w:rsidRDefault="00CB2856" w:rsidP="00CB2856">
    <w:pPr>
      <w:pStyle w:val="Cabealho"/>
      <w:tabs>
        <w:tab w:val="clear" w:pos="4320"/>
        <w:tab w:val="clear" w:pos="8640"/>
        <w:tab w:val="left" w:pos="1971"/>
      </w:tabs>
    </w:pPr>
    <w:r>
      <w:tab/>
    </w:r>
  </w:p>
  <w:p w14:paraId="3FDD769D" w14:textId="7A0C3EFA" w:rsidR="00A646AF" w:rsidRDefault="000604A2" w:rsidP="000604A2">
    <w:pPr>
      <w:pStyle w:val="Cabealho"/>
      <w:tabs>
        <w:tab w:val="clear" w:pos="4320"/>
        <w:tab w:val="clear" w:pos="8640"/>
        <w:tab w:val="left" w:pos="2276"/>
      </w:tabs>
    </w:pPr>
    <w:r>
      <w:tab/>
    </w:r>
  </w:p>
  <w:p w14:paraId="67C7EA9E" w14:textId="5062806C" w:rsidR="00A646AF" w:rsidRDefault="00A646AF">
    <w:pPr>
      <w:pStyle w:val="Cabealho"/>
    </w:pPr>
  </w:p>
  <w:p w14:paraId="1096B829" w14:textId="77777777" w:rsidR="000604A2" w:rsidRDefault="000604A2">
    <w:pPr>
      <w:pStyle w:val="Cabealho"/>
    </w:pPr>
  </w:p>
  <w:p w14:paraId="0264F36B" w14:textId="77777777" w:rsidR="005B671D" w:rsidRDefault="005B671D">
    <w:pPr>
      <w:pStyle w:val="Cabealho"/>
    </w:pPr>
  </w:p>
  <w:p w14:paraId="6161EDD5" w14:textId="77777777" w:rsidR="00A646AF" w:rsidRPr="000604A2" w:rsidRDefault="00A646AF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654"/>
    <w:rsid w:val="000334DF"/>
    <w:rsid w:val="000604A2"/>
    <w:rsid w:val="000728FB"/>
    <w:rsid w:val="000B7506"/>
    <w:rsid w:val="000D2078"/>
    <w:rsid w:val="000D3F44"/>
    <w:rsid w:val="000D4080"/>
    <w:rsid w:val="000F505D"/>
    <w:rsid w:val="000F62F0"/>
    <w:rsid w:val="00107AB4"/>
    <w:rsid w:val="00152103"/>
    <w:rsid w:val="001626E6"/>
    <w:rsid w:val="00172C61"/>
    <w:rsid w:val="00174178"/>
    <w:rsid w:val="00180328"/>
    <w:rsid w:val="00182879"/>
    <w:rsid w:val="001833FF"/>
    <w:rsid w:val="001B6CCE"/>
    <w:rsid w:val="001C3567"/>
    <w:rsid w:val="001C72A9"/>
    <w:rsid w:val="001D2B7F"/>
    <w:rsid w:val="001E125A"/>
    <w:rsid w:val="001E3E7C"/>
    <w:rsid w:val="001F020C"/>
    <w:rsid w:val="00207A8F"/>
    <w:rsid w:val="002408B2"/>
    <w:rsid w:val="0024169B"/>
    <w:rsid w:val="00262A56"/>
    <w:rsid w:val="00283472"/>
    <w:rsid w:val="00284A4D"/>
    <w:rsid w:val="00287D67"/>
    <w:rsid w:val="002C5EA8"/>
    <w:rsid w:val="00300504"/>
    <w:rsid w:val="00310DC6"/>
    <w:rsid w:val="0033167B"/>
    <w:rsid w:val="003330CB"/>
    <w:rsid w:val="00352FD7"/>
    <w:rsid w:val="003854BB"/>
    <w:rsid w:val="003955DD"/>
    <w:rsid w:val="003A6F95"/>
    <w:rsid w:val="003D7443"/>
    <w:rsid w:val="003E46A9"/>
    <w:rsid w:val="003E7367"/>
    <w:rsid w:val="00407DC5"/>
    <w:rsid w:val="00412FF8"/>
    <w:rsid w:val="00420E3A"/>
    <w:rsid w:val="00421DD1"/>
    <w:rsid w:val="00440241"/>
    <w:rsid w:val="004404DE"/>
    <w:rsid w:val="00477297"/>
    <w:rsid w:val="00481AC4"/>
    <w:rsid w:val="00483DFE"/>
    <w:rsid w:val="004B051C"/>
    <w:rsid w:val="004C0AF9"/>
    <w:rsid w:val="005004CF"/>
    <w:rsid w:val="0050100E"/>
    <w:rsid w:val="005350A6"/>
    <w:rsid w:val="00545A99"/>
    <w:rsid w:val="005614DB"/>
    <w:rsid w:val="00576025"/>
    <w:rsid w:val="005956FF"/>
    <w:rsid w:val="0059614C"/>
    <w:rsid w:val="005A08C8"/>
    <w:rsid w:val="005B671D"/>
    <w:rsid w:val="005B76D0"/>
    <w:rsid w:val="005C019D"/>
    <w:rsid w:val="005F4380"/>
    <w:rsid w:val="005F43DF"/>
    <w:rsid w:val="005F778A"/>
    <w:rsid w:val="00607502"/>
    <w:rsid w:val="00616E44"/>
    <w:rsid w:val="006501DC"/>
    <w:rsid w:val="00650D59"/>
    <w:rsid w:val="006866FD"/>
    <w:rsid w:val="00690690"/>
    <w:rsid w:val="006C5150"/>
    <w:rsid w:val="006C7A91"/>
    <w:rsid w:val="006F1735"/>
    <w:rsid w:val="00703F00"/>
    <w:rsid w:val="00711F1A"/>
    <w:rsid w:val="00736439"/>
    <w:rsid w:val="0074072E"/>
    <w:rsid w:val="00744720"/>
    <w:rsid w:val="0079733C"/>
    <w:rsid w:val="007A3B89"/>
    <w:rsid w:val="007B2A2E"/>
    <w:rsid w:val="007E6EBF"/>
    <w:rsid w:val="007F57D3"/>
    <w:rsid w:val="007F5A7D"/>
    <w:rsid w:val="007F75F2"/>
    <w:rsid w:val="008012BE"/>
    <w:rsid w:val="00803FCA"/>
    <w:rsid w:val="00807E95"/>
    <w:rsid w:val="008139B6"/>
    <w:rsid w:val="00840295"/>
    <w:rsid w:val="0086322A"/>
    <w:rsid w:val="00871DF6"/>
    <w:rsid w:val="00890ADF"/>
    <w:rsid w:val="00896EF0"/>
    <w:rsid w:val="008A1E03"/>
    <w:rsid w:val="008C3134"/>
    <w:rsid w:val="0091013D"/>
    <w:rsid w:val="0091241E"/>
    <w:rsid w:val="009238FF"/>
    <w:rsid w:val="009459B7"/>
    <w:rsid w:val="009528BA"/>
    <w:rsid w:val="009620A7"/>
    <w:rsid w:val="009710B4"/>
    <w:rsid w:val="00971D69"/>
    <w:rsid w:val="00995B5A"/>
    <w:rsid w:val="009C0546"/>
    <w:rsid w:val="009C14A5"/>
    <w:rsid w:val="009D17C4"/>
    <w:rsid w:val="009E776C"/>
    <w:rsid w:val="009F41DB"/>
    <w:rsid w:val="00A036BA"/>
    <w:rsid w:val="00A33A4A"/>
    <w:rsid w:val="00A646AF"/>
    <w:rsid w:val="00A964AD"/>
    <w:rsid w:val="00AA7020"/>
    <w:rsid w:val="00AC51E1"/>
    <w:rsid w:val="00AC6D95"/>
    <w:rsid w:val="00AF1D2E"/>
    <w:rsid w:val="00AF29D9"/>
    <w:rsid w:val="00B0580D"/>
    <w:rsid w:val="00B26FBF"/>
    <w:rsid w:val="00B4515C"/>
    <w:rsid w:val="00B70208"/>
    <w:rsid w:val="00B715C6"/>
    <w:rsid w:val="00B87750"/>
    <w:rsid w:val="00BA27A0"/>
    <w:rsid w:val="00BC2FE8"/>
    <w:rsid w:val="00BC543A"/>
    <w:rsid w:val="00BF0670"/>
    <w:rsid w:val="00BF7C0A"/>
    <w:rsid w:val="00C01C0E"/>
    <w:rsid w:val="00C02664"/>
    <w:rsid w:val="00C41816"/>
    <w:rsid w:val="00C42CED"/>
    <w:rsid w:val="00C80210"/>
    <w:rsid w:val="00C96AD9"/>
    <w:rsid w:val="00C97EB7"/>
    <w:rsid w:val="00CA6105"/>
    <w:rsid w:val="00CB2856"/>
    <w:rsid w:val="00CB432E"/>
    <w:rsid w:val="00CE23C9"/>
    <w:rsid w:val="00CF7875"/>
    <w:rsid w:val="00D30CA2"/>
    <w:rsid w:val="00D346CA"/>
    <w:rsid w:val="00D53209"/>
    <w:rsid w:val="00D73198"/>
    <w:rsid w:val="00D92C2E"/>
    <w:rsid w:val="00D96E5D"/>
    <w:rsid w:val="00DF608D"/>
    <w:rsid w:val="00E01E0D"/>
    <w:rsid w:val="00E02B84"/>
    <w:rsid w:val="00E04800"/>
    <w:rsid w:val="00E309DB"/>
    <w:rsid w:val="00E3556E"/>
    <w:rsid w:val="00E44B39"/>
    <w:rsid w:val="00E542B2"/>
    <w:rsid w:val="00E547A4"/>
    <w:rsid w:val="00E55133"/>
    <w:rsid w:val="00E90E14"/>
    <w:rsid w:val="00EA0716"/>
    <w:rsid w:val="00EC10DA"/>
    <w:rsid w:val="00ED0EE2"/>
    <w:rsid w:val="00ED45DF"/>
    <w:rsid w:val="00F10B35"/>
    <w:rsid w:val="00F343EF"/>
    <w:rsid w:val="00F41120"/>
    <w:rsid w:val="00F80A5F"/>
    <w:rsid w:val="00F85F1F"/>
    <w:rsid w:val="00F91067"/>
    <w:rsid w:val="00FB0D24"/>
    <w:rsid w:val="00FE292B"/>
    <w:rsid w:val="00FE2961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02a6e1-123a-4e21-b03e-d7b73bb146f0">RYW2AZWNH7QN-2046963748-40451</_dlc_DocId>
    <_dlc_DocIdUrl xmlns="ea02a6e1-123a-4e21-b03e-d7b73bb146f0">
      <Url>https://contatofortesec.sharepoint.com/sites/TecnologiadaInformao/_layouts/15/DocIdRedir.aspx?ID=RYW2AZWNH7QN-2046963748-40451</Url>
      <Description>RYW2AZWNH7QN-2046963748-40451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BB136E9BB95458A990EE56490BC70" ma:contentTypeVersion="11" ma:contentTypeDescription="Crie um novo documento." ma:contentTypeScope="" ma:versionID="6911d018b7d0e560dfb03356aba2e4a9">
  <xsd:schema xmlns:xsd="http://www.w3.org/2001/XMLSchema" xmlns:xs="http://www.w3.org/2001/XMLSchema" xmlns:p="http://schemas.microsoft.com/office/2006/metadata/properties" xmlns:ns2="ea02a6e1-123a-4e21-b03e-d7b73bb146f0" xmlns:ns3="0ef7a480-9314-48b6-9e3e-69d9c6ecc025" targetNamespace="http://schemas.microsoft.com/office/2006/metadata/properties" ma:root="true" ma:fieldsID="43ec8c386a633ff360104532baacddef" ns2:_="" ns3:_="">
    <xsd:import namespace="ea02a6e1-123a-4e21-b03e-d7b73bb146f0"/>
    <xsd:import namespace="0ef7a480-9314-48b6-9e3e-69d9c6ecc0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a6e1-123a-4e21-b03e-d7b73bb146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a480-9314-48b6-9e3e-69d9c6ecc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699C8-5B2C-468C-A719-3C324E9F8EDD}"/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1328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Barbara Erescov</cp:lastModifiedBy>
  <cp:revision>128</cp:revision>
  <cp:lastPrinted>2018-10-25T17:36:00Z</cp:lastPrinted>
  <dcterms:created xsi:type="dcterms:W3CDTF">2020-10-13T15:38:00Z</dcterms:created>
  <dcterms:modified xsi:type="dcterms:W3CDTF">2021-09-17T16:25:00Z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0x010100E34BB136E9BB95458A990EE56490BC70</vt:lpwstr>
  </property>
  <property fmtid="{D5CDD505-2E9C-101B-9397-08002B2CF9AE}" pid="3" name="Order">
    <vt:r8>14159200</vt:r8>
  </property>
  <property fmtid="{D5CDD505-2E9C-101B-9397-08002B2CF9AE}" pid="4" name="_dlc_DocIdItemGuid">
    <vt:lpwstr>e9f0b430-343e-401e-a61b-958c75a02b49</vt:lpwstr>
  </property>
</Properties>
</file>