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5B78C75E"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C06745" w:rsidRPr="007C372F">
        <w:rPr>
          <w:rFonts w:ascii="Open Sans" w:hAnsi="Open Sans" w:cs="Open Sans"/>
          <w:b/>
          <w:bCs/>
          <w:color w:val="000000" w:themeColor="text1"/>
          <w:sz w:val="20"/>
          <w:szCs w:val="20"/>
        </w:rPr>
        <w:t xml:space="preserve">428ª, 429ª, 430ª, 431ª, 432ª, 433ª, 434ª, 435ª, 436ª </w:t>
      </w:r>
      <w:r w:rsidR="00733191">
        <w:rPr>
          <w:rFonts w:ascii="Open Sans" w:hAnsi="Open Sans" w:cs="Open Sans"/>
          <w:b/>
          <w:bCs/>
          <w:color w:val="000000" w:themeColor="text1"/>
          <w:sz w:val="20"/>
          <w:szCs w:val="20"/>
        </w:rPr>
        <w:t>E</w:t>
      </w:r>
      <w:r w:rsidR="00C06745" w:rsidRPr="007C372F">
        <w:rPr>
          <w:rFonts w:ascii="Open Sans" w:hAnsi="Open Sans" w:cs="Open Sans"/>
          <w:b/>
          <w:bCs/>
          <w:color w:val="000000" w:themeColor="text1"/>
          <w:sz w:val="20"/>
          <w:szCs w:val="20"/>
        </w:rPr>
        <w:t xml:space="preserve"> 437</w:t>
      </w:r>
      <w:r w:rsidR="00C06745" w:rsidRPr="00C06745">
        <w:rPr>
          <w:rFonts w:ascii="Open Sans" w:hAnsi="Open Sans" w:cs="Open Sans"/>
          <w:b/>
          <w:bCs/>
          <w:color w:val="000000" w:themeColor="text1"/>
          <w:sz w:val="20"/>
          <w:szCs w:val="20"/>
        </w:rPr>
        <w:t>ª</w:t>
      </w:r>
      <w:r w:rsidR="00C06745" w:rsidRPr="00DC78B3" w:rsidDel="00C06745">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C06745" w:rsidRPr="00DC78B3">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C06745">
        <w:rPr>
          <w:rFonts w:ascii="Open Sans" w:hAnsi="Open Sans" w:cs="Open Sans"/>
          <w:b/>
          <w:bCs/>
          <w:color w:val="000000" w:themeColor="text1"/>
          <w:sz w:val="20"/>
          <w:szCs w:val="20"/>
        </w:rPr>
        <w:t>27</w:t>
      </w:r>
      <w:r w:rsidR="00C06745">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1E18F7">
        <w:rPr>
          <w:rFonts w:ascii="Open Sans" w:hAnsi="Open Sans" w:cs="Open Sans"/>
          <w:b/>
          <w:caps/>
          <w:sz w:val="20"/>
          <w:szCs w:val="20"/>
        </w:rPr>
        <w:t xml:space="preserve">outubro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6D0E8BD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Content>
          <w:r w:rsidR="001E18F7" w:rsidRPr="00DC78B3">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0ADA01A2"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1E18F7" w:rsidRPr="00DC78B3">
        <w:rPr>
          <w:rFonts w:ascii="Open Sans" w:hAnsi="Open Sans" w:cs="Open Sans"/>
          <w:color w:val="000000" w:themeColor="text1"/>
          <w:sz w:val="20"/>
          <w:szCs w:val="20"/>
        </w:rPr>
        <w:t>428ª, 429ª, 430ª, 431ª, 432ª, 433ª, 434ª, 435ª, 436ª e 437ª</w:t>
      </w:r>
      <w:r w:rsidR="001E18F7" w:rsidRPr="00DC78B3" w:rsidDel="001E18F7">
        <w:rPr>
          <w:rFonts w:ascii="Open Sans" w:hAnsi="Open Sans" w:cs="Open Sans"/>
          <w:color w:val="000000" w:themeColor="text1"/>
          <w:sz w:val="20"/>
          <w:szCs w:val="20"/>
        </w:rPr>
        <w:t xml:space="preserve"> </w:t>
      </w:r>
      <w:r w:rsidR="00481AC4" w:rsidRPr="007A3B89">
        <w:rPr>
          <w:rFonts w:ascii="Open Sans" w:hAnsi="Open Sans" w:cs="Open Sans"/>
          <w:color w:val="000000" w:themeColor="text1"/>
          <w:sz w:val="20"/>
          <w:szCs w:val="20"/>
        </w:rPr>
        <w:t xml:space="preserve">Séries da </w:t>
      </w:r>
      <w:r w:rsidR="001E18F7">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6C1FEE">
        <w:rPr>
          <w:rFonts w:ascii="Open Sans" w:hAnsi="Open Sans" w:cs="Open Sans"/>
          <w:i/>
          <w:iCs/>
          <w:sz w:val="20"/>
          <w:szCs w:val="20"/>
        </w:rPr>
        <w:t xml:space="preserve"> </w:t>
      </w:r>
      <w:r w:rsidR="001E18F7" w:rsidRPr="00DC78B3">
        <w:rPr>
          <w:rFonts w:ascii="Open Sans" w:hAnsi="Open Sans" w:cs="Open Sans"/>
          <w:i/>
          <w:iCs/>
          <w:color w:val="000000" w:themeColor="text1"/>
          <w:sz w:val="20"/>
          <w:szCs w:val="20"/>
        </w:rPr>
        <w:t>428ª, 429ª, 430ª, 431ª, 432ª, 433ª, 434ª, 435ª, 436ª e 437ª</w:t>
      </w:r>
      <w:r w:rsidR="001E18F7" w:rsidRPr="00DC78B3" w:rsidDel="001E18F7">
        <w:rPr>
          <w:rFonts w:ascii="Open Sans" w:hAnsi="Open Sans" w:cs="Open Sans"/>
          <w:i/>
          <w:iCs/>
          <w:color w:val="000000" w:themeColor="text1"/>
          <w:sz w:val="20"/>
          <w:szCs w:val="20"/>
        </w:rPr>
        <w:t xml:space="preserve"> </w:t>
      </w:r>
      <w:r w:rsidR="00481AC4" w:rsidRPr="006C1FEE">
        <w:rPr>
          <w:rFonts w:ascii="Open Sans" w:hAnsi="Open Sans" w:cs="Open Sans"/>
          <w:i/>
          <w:iCs/>
          <w:sz w:val="20"/>
          <w:szCs w:val="20"/>
        </w:rPr>
        <w:t xml:space="preserve">Séries da </w:t>
      </w:r>
      <w:r w:rsidR="001E18F7" w:rsidRPr="00DC78B3">
        <w:rPr>
          <w:rFonts w:ascii="Open Sans" w:hAnsi="Open Sans" w:cs="Open Sans"/>
          <w:i/>
          <w:iCs/>
          <w:color w:val="000000" w:themeColor="text1"/>
          <w:sz w:val="20"/>
          <w:szCs w:val="20"/>
        </w:rPr>
        <w:t>1</w:t>
      </w:r>
      <w:r w:rsidR="00481AC4" w:rsidRPr="006C1FEE">
        <w:rPr>
          <w:rFonts w:ascii="Open Sans" w:hAnsi="Open Sans" w:cs="Open Sans"/>
          <w:i/>
          <w:iCs/>
          <w:sz w:val="20"/>
          <w:szCs w:val="20"/>
        </w:rPr>
        <w:t xml:space="preserve">ª </w:t>
      </w:r>
      <w:r w:rsidR="00481AC4" w:rsidRPr="005603A8">
        <w:rPr>
          <w:rFonts w:ascii="Open Sans" w:hAnsi="Open Sans" w:cs="Open Sans"/>
          <w:i/>
          <w:iCs/>
          <w:sz w:val="20"/>
          <w:szCs w:val="20"/>
        </w:rPr>
        <w:t>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6B3631">
        <w:rPr>
          <w:rFonts w:ascii="Open Sans" w:hAnsi="Open Sans" w:cs="Open Sans"/>
          <w:color w:val="000000" w:themeColor="text1"/>
          <w:sz w:val="20"/>
          <w:szCs w:val="20"/>
        </w:rPr>
        <w:t xml:space="preserve">30 </w:t>
      </w:r>
      <w:r w:rsidR="00135CED">
        <w:rPr>
          <w:rFonts w:ascii="Open Sans" w:hAnsi="Open Sans" w:cs="Open Sans"/>
          <w:bCs/>
          <w:sz w:val="20"/>
          <w:szCs w:val="20"/>
        </w:rPr>
        <w:t xml:space="preserve">de </w:t>
      </w:r>
      <w:r w:rsidR="006B3631">
        <w:rPr>
          <w:rFonts w:ascii="Open Sans" w:hAnsi="Open Sans" w:cs="Open Sans"/>
          <w:color w:val="000000" w:themeColor="text1"/>
          <w:sz w:val="20"/>
          <w:szCs w:val="20"/>
        </w:rPr>
        <w:t xml:space="preserve">junho </w:t>
      </w:r>
      <w:r w:rsidR="00135CED">
        <w:rPr>
          <w:rFonts w:ascii="Open Sans" w:hAnsi="Open Sans" w:cs="Open Sans"/>
          <w:bCs/>
          <w:sz w:val="20"/>
          <w:szCs w:val="20"/>
        </w:rPr>
        <w:t xml:space="preserve">de </w:t>
      </w:r>
      <w:r w:rsidR="006B3631">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4BF0A6" w14:textId="77777777" w:rsidR="00D379D8" w:rsidRDefault="00D379D8" w:rsidP="00D379D8">
      <w:pPr>
        <w:pStyle w:val="PargrafodaLista"/>
        <w:rPr>
          <w:rFonts w:ascii="Open Sans" w:hAnsi="Open Sans" w:cs="Open Sans"/>
          <w:sz w:val="20"/>
          <w:szCs w:val="20"/>
          <w:shd w:val="clear" w:color="auto" w:fill="FFFFFF"/>
        </w:rPr>
      </w:pPr>
    </w:p>
    <w:p w14:paraId="4C643B83" w14:textId="2EED2A49" w:rsidR="00D379D8" w:rsidRPr="007A3B89" w:rsidRDefault="00D379D8" w:rsidP="00D379D8">
      <w:pPr>
        <w:pStyle w:val="Estilo"/>
        <w:jc w:val="both"/>
        <w:rPr>
          <w:rFonts w:ascii="Open Sans" w:hAnsi="Open Sans" w:cs="Open Sans"/>
          <w:sz w:val="20"/>
          <w:szCs w:val="20"/>
          <w:shd w:val="clear" w:color="auto" w:fill="FFFFFF"/>
        </w:rPr>
      </w:pPr>
      <w:r w:rsidRPr="00D379D8">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13843536" w14:textId="77777777" w:rsidR="00D379D8" w:rsidRPr="007A3B89" w:rsidRDefault="00D379D8"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236DC53B" w:rsidR="00FB0D24" w:rsidRPr="00D379D8" w:rsidRDefault="00FB0D24" w:rsidP="00D379D8">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3B25051A"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8EBA" w14:textId="77777777" w:rsidR="004B0160" w:rsidRDefault="004B0160" w:rsidP="00421DD1">
      <w:r>
        <w:separator/>
      </w:r>
    </w:p>
  </w:endnote>
  <w:endnote w:type="continuationSeparator" w:id="0">
    <w:p w14:paraId="5653D7FB" w14:textId="77777777" w:rsidR="004B0160" w:rsidRDefault="004B0160" w:rsidP="00421DD1">
      <w:r>
        <w:continuationSeparator/>
      </w:r>
    </w:p>
  </w:endnote>
  <w:endnote w:type="continuationNotice" w:id="1">
    <w:p w14:paraId="12DAA7FD" w14:textId="77777777" w:rsidR="004B0160" w:rsidRDefault="004B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3186" w14:textId="77777777" w:rsidR="004B0160" w:rsidRDefault="004B0160" w:rsidP="00421DD1">
      <w:r>
        <w:separator/>
      </w:r>
    </w:p>
  </w:footnote>
  <w:footnote w:type="continuationSeparator" w:id="0">
    <w:p w14:paraId="39E94BA3" w14:textId="77777777" w:rsidR="004B0160" w:rsidRDefault="004B0160" w:rsidP="00421DD1">
      <w:r>
        <w:continuationSeparator/>
      </w:r>
    </w:p>
  </w:footnote>
  <w:footnote w:type="continuationNotice" w:id="1">
    <w:p w14:paraId="29107FDF" w14:textId="77777777" w:rsidR="004B0160" w:rsidRDefault="004B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18F7"/>
    <w:rsid w:val="001E3E7C"/>
    <w:rsid w:val="001F020C"/>
    <w:rsid w:val="00207A8F"/>
    <w:rsid w:val="002137BE"/>
    <w:rsid w:val="002178FA"/>
    <w:rsid w:val="00227218"/>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0C6E"/>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160"/>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B3631"/>
    <w:rsid w:val="006C1FEE"/>
    <w:rsid w:val="006C5150"/>
    <w:rsid w:val="006C7A91"/>
    <w:rsid w:val="006D39DD"/>
    <w:rsid w:val="006F1735"/>
    <w:rsid w:val="00703F00"/>
    <w:rsid w:val="00711F1A"/>
    <w:rsid w:val="007266FC"/>
    <w:rsid w:val="00733191"/>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4169"/>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74C5E"/>
    <w:rsid w:val="00B87750"/>
    <w:rsid w:val="00BA27A0"/>
    <w:rsid w:val="00BC2FE8"/>
    <w:rsid w:val="00BC543A"/>
    <w:rsid w:val="00BD7A6F"/>
    <w:rsid w:val="00BF0670"/>
    <w:rsid w:val="00BF7C0A"/>
    <w:rsid w:val="00C01606"/>
    <w:rsid w:val="00C01C0E"/>
    <w:rsid w:val="00C02664"/>
    <w:rsid w:val="00C06745"/>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379D8"/>
    <w:rsid w:val="00D4682B"/>
    <w:rsid w:val="00D50CCC"/>
    <w:rsid w:val="00D53209"/>
    <w:rsid w:val="00D535CD"/>
    <w:rsid w:val="00D6332B"/>
    <w:rsid w:val="00D67F7A"/>
    <w:rsid w:val="00D73198"/>
    <w:rsid w:val="00D92C2E"/>
    <w:rsid w:val="00D96E5D"/>
    <w:rsid w:val="00DB090A"/>
    <w:rsid w:val="00DB2915"/>
    <w:rsid w:val="00DC78B3"/>
    <w:rsid w:val="00DD08DA"/>
    <w:rsid w:val="00DF608D"/>
    <w:rsid w:val="00E01E0D"/>
    <w:rsid w:val="00E02B84"/>
    <w:rsid w:val="00E04800"/>
    <w:rsid w:val="00E309DB"/>
    <w:rsid w:val="00E3556E"/>
    <w:rsid w:val="00E432D3"/>
    <w:rsid w:val="00E442B7"/>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C32AE" w:rsidRDefault="00196413" w:rsidP="00196413">
          <w:pPr>
            <w:pStyle w:val="2C08B40F278A42C796349E04087D0EA9"/>
          </w:pPr>
          <w:r w:rsidRPr="002B436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6A56A9"/>
    <w:rsid w:val="008A6CBF"/>
    <w:rsid w:val="0095408B"/>
    <w:rsid w:val="00A452B2"/>
    <w:rsid w:val="00C17E9B"/>
    <w:rsid w:val="00CC32AE"/>
    <w:rsid w:val="00E84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XYRVYRS7NR3H-414051584-666035</_dlc_DocId>
    <_dlc_DocIdUrl xmlns="90be1033-61d5-46ad-ae3a-53f0d5f2e6d6">
      <Url>https://contatofortesec.sharepoint.com/sites/Gestao/_layouts/15/DocIdRedir.aspx?ID=XYRVYRS7NR3H-414051584-666035</Url>
      <Description>XYRVYRS7NR3H-414051584-666035</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9</cp:revision>
  <cp:lastPrinted>2022-10-07T20:19:00Z</cp:lastPrinted>
  <dcterms:created xsi:type="dcterms:W3CDTF">2022-10-06T14:11:00Z</dcterms:created>
  <dcterms:modified xsi:type="dcterms:W3CDTF">2022-10-07T20:19:00Z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58f81895-f843-49c2-83d0-2384368565c6</vt:lpwstr>
  </property>
  <property fmtid="{D5CDD505-2E9C-101B-9397-08002B2CF9AE}" pid="5" name="MediaServiceImageTags">
    <vt:lpwstr/>
  </property>
</Properties>
</file>