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606337A3"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GERAL DE TITULARES DOS </w:t>
      </w:r>
      <w:r w:rsidR="00BC2FE8" w:rsidRPr="00AF1712">
        <w:rPr>
          <w:rFonts w:ascii="Open Sans" w:hAnsi="Open Sans" w:cs="Open Sans"/>
          <w:b/>
          <w:bCs/>
          <w:color w:val="000000" w:themeColor="text1"/>
          <w:sz w:val="20"/>
          <w:szCs w:val="20"/>
        </w:rPr>
        <w:t xml:space="preserve">CERTIFICADOS DE RECEBÍVEIS </w:t>
      </w:r>
      <w:r w:rsidR="00653D68">
        <w:rPr>
          <w:rFonts w:ascii="Open Sans" w:hAnsi="Open Sans" w:cs="Open Sans"/>
          <w:b/>
          <w:bCs/>
          <w:color w:val="000000" w:themeColor="text1"/>
          <w:sz w:val="20"/>
          <w:szCs w:val="20"/>
        </w:rPr>
        <w:t>DO AGRONEGÓCIO</w:t>
      </w:r>
      <w:r w:rsidR="00BC2FE8" w:rsidRPr="00AF1712">
        <w:rPr>
          <w:rFonts w:ascii="Open Sans" w:hAnsi="Open Sans" w:cs="Open Sans"/>
          <w:b/>
          <w:bCs/>
          <w:color w:val="000000" w:themeColor="text1"/>
          <w:sz w:val="20"/>
          <w:szCs w:val="20"/>
        </w:rPr>
        <w:t xml:space="preserve"> DAS </w:t>
      </w:r>
      <w:bookmarkStart w:id="0" w:name="_Hlk40114722"/>
      <w:r w:rsidR="00135F41" w:rsidRPr="000F2323">
        <w:rPr>
          <w:rFonts w:ascii="Open Sans" w:hAnsi="Open Sans" w:cs="Open Sans"/>
          <w:b/>
          <w:bCs/>
          <w:color w:val="000000" w:themeColor="text1"/>
          <w:sz w:val="20"/>
          <w:szCs w:val="20"/>
        </w:rPr>
        <w:t>1ª</w:t>
      </w:r>
      <w:r w:rsidR="00135F41">
        <w:rPr>
          <w:rFonts w:ascii="Open Sans" w:hAnsi="Open Sans" w:cs="Open Sans"/>
          <w:b/>
          <w:bCs/>
          <w:color w:val="000000" w:themeColor="text1"/>
          <w:sz w:val="20"/>
          <w:szCs w:val="20"/>
        </w:rPr>
        <w:t xml:space="preserve"> E</w:t>
      </w:r>
      <w:r w:rsidR="00135F41" w:rsidRPr="000F2323">
        <w:rPr>
          <w:rFonts w:ascii="Open Sans" w:hAnsi="Open Sans" w:cs="Open Sans"/>
          <w:b/>
          <w:bCs/>
          <w:color w:val="000000" w:themeColor="text1"/>
          <w:sz w:val="20"/>
          <w:szCs w:val="20"/>
        </w:rPr>
        <w:t xml:space="preserve"> </w:t>
      </w:r>
      <w:r w:rsidR="00135F41">
        <w:rPr>
          <w:rFonts w:ascii="Open Sans" w:hAnsi="Open Sans" w:cs="Open Sans"/>
          <w:b/>
          <w:bCs/>
          <w:color w:val="000000" w:themeColor="text1"/>
          <w:sz w:val="20"/>
          <w:szCs w:val="20"/>
        </w:rPr>
        <w:t>2</w:t>
      </w:r>
      <w:r w:rsidR="00135F41" w:rsidRPr="000F2323">
        <w:rPr>
          <w:rFonts w:ascii="Open Sans" w:hAnsi="Open Sans" w:cs="Open Sans"/>
          <w:b/>
          <w:bCs/>
          <w:color w:val="000000" w:themeColor="text1"/>
          <w:sz w:val="20"/>
          <w:szCs w:val="20"/>
        </w:rPr>
        <w:t>ª</w:t>
      </w:r>
      <w:r w:rsidR="00135F41">
        <w:rPr>
          <w:rFonts w:ascii="Open Sans" w:hAnsi="Open Sans" w:cs="Open Sans"/>
          <w:b/>
          <w:bCs/>
          <w:color w:val="000000" w:themeColor="text1"/>
          <w:sz w:val="20"/>
          <w:szCs w:val="20"/>
        </w:rPr>
        <w:t xml:space="preserve"> </w:t>
      </w:r>
      <w:r w:rsidR="00BC2FE8" w:rsidRPr="00AF1712">
        <w:rPr>
          <w:rFonts w:ascii="Open Sans" w:hAnsi="Open Sans" w:cs="Open Sans"/>
          <w:b/>
          <w:bCs/>
          <w:color w:val="000000" w:themeColor="text1"/>
          <w:sz w:val="20"/>
          <w:szCs w:val="20"/>
        </w:rPr>
        <w:t>SÉRIE</w:t>
      </w:r>
      <w:bookmarkEnd w:id="0"/>
      <w:r w:rsidR="00BC2FE8" w:rsidRPr="00AF1712">
        <w:rPr>
          <w:rFonts w:ascii="Open Sans" w:hAnsi="Open Sans" w:cs="Open Sans"/>
          <w:b/>
          <w:bCs/>
          <w:color w:val="000000" w:themeColor="text1"/>
          <w:sz w:val="20"/>
          <w:szCs w:val="20"/>
        </w:rPr>
        <w:t xml:space="preserve">S DA </w:t>
      </w:r>
      <w:r w:rsidR="00135F41">
        <w:rPr>
          <w:rFonts w:ascii="Open Sans" w:hAnsi="Open Sans" w:cs="Open Sans"/>
          <w:b/>
          <w:bCs/>
          <w:color w:val="000000" w:themeColor="text1"/>
          <w:sz w:val="20"/>
          <w:szCs w:val="20"/>
        </w:rPr>
        <w:t>3</w:t>
      </w:r>
      <w:r w:rsidR="00BC2FE8" w:rsidRPr="00AF1712">
        <w:rPr>
          <w:rFonts w:ascii="Open Sans" w:hAnsi="Open Sans" w:cs="Open Sans"/>
          <w:b/>
          <w:bCs/>
          <w:color w:val="000000" w:themeColor="text1"/>
          <w:sz w:val="20"/>
          <w:szCs w:val="20"/>
        </w:rPr>
        <w:t>ª EMISSÃO 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ED3ECC">
        <w:rPr>
          <w:rFonts w:ascii="Open Sans" w:hAnsi="Open Sans" w:cs="Open Sans"/>
          <w:b/>
          <w:bCs/>
          <w:color w:val="000000" w:themeColor="text1"/>
          <w:sz w:val="20"/>
          <w:szCs w:val="20"/>
        </w:rPr>
        <w:t>01</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ED3ECC">
        <w:rPr>
          <w:rFonts w:ascii="Open Sans" w:hAnsi="Open Sans" w:cs="Open Sans"/>
          <w:b/>
          <w:sz w:val="20"/>
          <w:szCs w:val="20"/>
        </w:rPr>
        <w:t>DEZEMBRO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9072" w:type="dxa"/>
        <w:tblInd w:w="-5" w:type="dxa"/>
        <w:tblLook w:val="04A0" w:firstRow="1" w:lastRow="0" w:firstColumn="1" w:lastColumn="0" w:noHBand="0" w:noVBand="1"/>
      </w:tblPr>
      <w:tblGrid>
        <w:gridCol w:w="3073"/>
        <w:gridCol w:w="5999"/>
      </w:tblGrid>
      <w:tr w:rsidR="00FB0D24" w:rsidRPr="007A3B89" w14:paraId="21F40042" w14:textId="77777777" w:rsidTr="00E20944">
        <w:trPr>
          <w:trHeight w:val="969"/>
        </w:trPr>
        <w:tc>
          <w:tcPr>
            <w:tcW w:w="3073" w:type="dxa"/>
          </w:tcPr>
          <w:p w14:paraId="75BEC917" w14:textId="4A7513F3"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637AFD">
              <w:rPr>
                <w:rFonts w:ascii="Open Sans" w:hAnsi="Open Sans" w:cs="Open Sans"/>
                <w:shd w:val="clear" w:color="auto" w:fill="FFFFFF"/>
              </w:rPr>
              <w:t>A</w:t>
            </w:r>
          </w:p>
        </w:tc>
        <w:tc>
          <w:tcPr>
            <w:tcW w:w="5999"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E20944">
        <w:tc>
          <w:tcPr>
            <w:tcW w:w="3073" w:type="dxa"/>
          </w:tcPr>
          <w:p w14:paraId="28BAA0F8" w14:textId="600A3829"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637AFD">
              <w:rPr>
                <w:rFonts w:ascii="Open Sans" w:hAnsi="Open Sans" w:cs="Open Sans"/>
                <w:shd w:val="clear" w:color="auto" w:fill="FFFFFF"/>
              </w:rPr>
              <w:t>A</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999"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E20944">
        <w:tc>
          <w:tcPr>
            <w:tcW w:w="3073" w:type="dxa"/>
          </w:tcPr>
          <w:p w14:paraId="45E47843" w14:textId="014337E4"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637AFD">
              <w:rPr>
                <w:rFonts w:ascii="Open Sans" w:hAnsi="Open Sans" w:cs="Open Sans"/>
                <w:shd w:val="clear" w:color="auto" w:fill="FFFFFF"/>
              </w:rPr>
              <w:t>A</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999"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E20944">
        <w:tc>
          <w:tcPr>
            <w:tcW w:w="3073"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999"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07187A2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653D68" w:rsidRPr="00653D68">
        <w:rPr>
          <w:rFonts w:ascii="Open Sans" w:hAnsi="Open Sans" w:cs="Open Sans"/>
          <w:sz w:val="20"/>
        </w:rPr>
        <w:t xml:space="preserve">a </w:t>
      </w:r>
      <w:r w:rsidR="00ED3ECC" w:rsidRPr="00ED3ECC">
        <w:rPr>
          <w:rFonts w:ascii="Open Sans" w:hAnsi="Open Sans" w:cs="Open Sans"/>
          <w:sz w:val="20"/>
        </w:rPr>
        <w:t>apresentação, pela Emissora, dos atos praticados e das medidas adotadas pela Securitizadora no âmbito da cobrança das obrigações devidas pela Devedora e pelos Avalistas;</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36256B8" w14:textId="42D46A6D" w:rsidR="00CF78BE" w:rsidRPr="007A3B89" w:rsidRDefault="0004143F" w:rsidP="000876FB">
      <w:pPr>
        <w:pStyle w:val="Estilo"/>
        <w:pBdr>
          <w:bottom w:val="single" w:sz="4" w:space="1" w:color="auto"/>
        </w:pBdr>
        <w:tabs>
          <w:tab w:val="left" w:pos="2690"/>
        </w:tabs>
        <w:jc w:val="both"/>
        <w:rPr>
          <w:rFonts w:ascii="Open Sans" w:hAnsi="Open Sans" w:cs="Open Sans"/>
          <w:sz w:val="20"/>
          <w:szCs w:val="20"/>
          <w:shd w:val="clear" w:color="auto" w:fill="FFFFFF"/>
        </w:rPr>
      </w:pPr>
      <w:r>
        <w:rPr>
          <w:rFonts w:ascii="Open Sans" w:hAnsi="Open Sans" w:cs="Open Sans"/>
          <w:sz w:val="20"/>
          <w:szCs w:val="20"/>
          <w:shd w:val="clear" w:color="auto" w:fill="FFFFFF"/>
        </w:rPr>
        <w:tab/>
      </w:r>
    </w:p>
    <w:p w14:paraId="4633A1A9" w14:textId="7BFACE17" w:rsidR="0004143F" w:rsidRPr="007A3B89" w:rsidRDefault="0004143F" w:rsidP="0004143F">
      <w:pPr>
        <w:pStyle w:val="Estilo"/>
        <w:pBdr>
          <w:bottom w:val="single" w:sz="4" w:space="1" w:color="auto"/>
        </w:pBdr>
        <w:tabs>
          <w:tab w:val="left" w:pos="2690"/>
        </w:tabs>
        <w:jc w:val="both"/>
        <w:rPr>
          <w:rFonts w:ascii="Open Sans" w:hAnsi="Open Sans" w:cs="Open Sans"/>
          <w:sz w:val="20"/>
          <w:szCs w:val="20"/>
          <w:shd w:val="clear" w:color="auto" w:fill="FFFFFF"/>
        </w:rPr>
      </w:pPr>
      <w:r>
        <w:rPr>
          <w:rFonts w:ascii="Open Sans" w:hAnsi="Open Sans" w:cs="Open Sans"/>
          <w:sz w:val="20"/>
          <w:szCs w:val="20"/>
          <w:shd w:val="clear" w:color="auto" w:fill="FFFFFF"/>
        </w:rPr>
        <w:tab/>
      </w:r>
    </w:p>
    <w:p w14:paraId="6DB03080" w14:textId="0AD11B56" w:rsidR="005A44BF" w:rsidRPr="000876FB" w:rsidRDefault="005A44BF" w:rsidP="00C41816">
      <w:pPr>
        <w:pStyle w:val="PargrafodaLista"/>
        <w:widowControl w:val="0"/>
        <w:autoSpaceDE w:val="0"/>
        <w:autoSpaceDN w:val="0"/>
        <w:adjustRightInd w:val="0"/>
        <w:ind w:left="0"/>
        <w:jc w:val="both"/>
        <w:rPr>
          <w:rFonts w:ascii="Open Sans" w:eastAsia="Calibri" w:hAnsi="Open Sans" w:cs="Open Sans"/>
          <w:sz w:val="20"/>
          <w:szCs w:val="20"/>
        </w:rPr>
      </w:pPr>
    </w:p>
    <w:p w14:paraId="31802452" w14:textId="6111A26E" w:rsidR="008139B6" w:rsidRDefault="008C0701" w:rsidP="00B15C01">
      <w:pPr>
        <w:pStyle w:val="PargrafodaLista"/>
        <w:widowControl w:val="0"/>
        <w:autoSpaceDE w:val="0"/>
        <w:autoSpaceDN w:val="0"/>
        <w:adjustRightInd w:val="0"/>
        <w:ind w:left="0"/>
        <w:jc w:val="both"/>
        <w:rPr>
          <w:rFonts w:ascii="Open Sans" w:hAnsi="Open Sans" w:cs="Open Sans"/>
          <w:color w:val="000000" w:themeColor="text1"/>
          <w:sz w:val="20"/>
          <w:szCs w:val="20"/>
        </w:rPr>
      </w:pPr>
      <w:r>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ii</w:t>
      </w:r>
      <w:proofErr w:type="spellEnd"/>
      <w:r>
        <w:rPr>
          <w:rFonts w:ascii="Open Sans" w:hAnsi="Open Sans" w:cs="Open Sans"/>
          <w:b/>
          <w:bCs/>
          <w:color w:val="000000" w:themeColor="text1"/>
          <w:sz w:val="20"/>
          <w:szCs w:val="20"/>
        </w:rPr>
        <w:t>)</w:t>
      </w:r>
      <w:r>
        <w:rPr>
          <w:rFonts w:ascii="Open Sans" w:hAnsi="Open Sans" w:cs="Open Sans"/>
          <w:b/>
          <w:bCs/>
          <w:color w:val="000000" w:themeColor="text1"/>
          <w:sz w:val="20"/>
          <w:szCs w:val="20"/>
        </w:rPr>
        <w:tab/>
      </w:r>
      <w:r w:rsidR="00CD4C46" w:rsidRPr="00CD4C46">
        <w:rPr>
          <w:rFonts w:ascii="Open Sans" w:hAnsi="Open Sans" w:cs="Open Sans"/>
          <w:sz w:val="20"/>
        </w:rPr>
        <w:t xml:space="preserve">a </w:t>
      </w:r>
      <w:r w:rsidR="00ED3ECC" w:rsidRPr="00ED3ECC">
        <w:rPr>
          <w:rFonts w:ascii="Open Sans" w:hAnsi="Open Sans" w:cs="Open Sans"/>
          <w:sz w:val="20"/>
        </w:rPr>
        <w:t>aprovação</w:t>
      </w:r>
      <w:r w:rsidR="00ED3ECC">
        <w:rPr>
          <w:rFonts w:ascii="Open Sans" w:hAnsi="Open Sans" w:cs="Open Sans"/>
          <w:sz w:val="20"/>
        </w:rPr>
        <w:t xml:space="preserve"> </w:t>
      </w:r>
      <w:r w:rsidR="00ED3ECC" w:rsidRPr="00ED3ECC">
        <w:rPr>
          <w:rFonts w:ascii="Open Sans" w:hAnsi="Open Sans" w:cs="Open Sans"/>
          <w:sz w:val="20"/>
        </w:rPr>
        <w:t>da ratificação dos atos praticados e das medidas adotadas pela Securitizadora no âmbito da cobrança das obrigações devidas pela Devedora e pelos Avalistas (“</w:t>
      </w:r>
      <w:r w:rsidR="00ED3ECC" w:rsidRPr="00C80FFF">
        <w:rPr>
          <w:rFonts w:ascii="Open Sans" w:hAnsi="Open Sans" w:cs="Open Sans"/>
          <w:sz w:val="20"/>
          <w:u w:val="single"/>
        </w:rPr>
        <w:t>Cobrança</w:t>
      </w:r>
      <w:r w:rsidR="00ED3ECC" w:rsidRPr="00ED3ECC">
        <w:rPr>
          <w:rFonts w:ascii="Open Sans" w:hAnsi="Open Sans" w:cs="Open Sans"/>
          <w:sz w:val="20"/>
        </w:rPr>
        <w:t xml:space="preserve">”), o que inclui, mas sem limitação: </w:t>
      </w:r>
      <w:r w:rsidR="00ED3ECC" w:rsidRPr="00ED3ECC">
        <w:rPr>
          <w:rFonts w:ascii="Open Sans" w:hAnsi="Open Sans" w:cs="Open Sans"/>
          <w:b/>
          <w:bCs/>
          <w:sz w:val="20"/>
        </w:rPr>
        <w:t xml:space="preserve">(a) </w:t>
      </w:r>
      <w:r w:rsidR="00ED3ECC" w:rsidRPr="00ED3ECC">
        <w:rPr>
          <w:rFonts w:ascii="Open Sans" w:hAnsi="Open Sans" w:cs="Open Sans"/>
          <w:sz w:val="20"/>
        </w:rPr>
        <w:t>a ratificação da declaração de Vencimento Antecipado das CPR Financeiras, realizada no dia 17 de agosto de 2022, em razão do fato de a Devedora ter incorrido na hipótese de Vencimento Antecipado prevista na Cláusula 3.3(b) das CPR Financeiras ao não sanar descumprimento de obrigação pecuniária em até 5 (cinco) Dias Úteis a contar da data em que tal obrigação pecuniária se tornou devida (“</w:t>
      </w:r>
      <w:r w:rsidR="00ED3ECC" w:rsidRPr="00ED3ECC">
        <w:rPr>
          <w:rFonts w:ascii="Open Sans" w:hAnsi="Open Sans" w:cs="Open Sans"/>
          <w:sz w:val="20"/>
          <w:u w:val="single"/>
        </w:rPr>
        <w:t>Declaração de Vencimento Antecipado</w:t>
      </w:r>
      <w:r w:rsidR="00ED3ECC" w:rsidRPr="00ED3ECC">
        <w:rPr>
          <w:rFonts w:ascii="Open Sans" w:hAnsi="Open Sans" w:cs="Open Sans"/>
          <w:sz w:val="20"/>
        </w:rPr>
        <w:t xml:space="preserve">”); </w:t>
      </w:r>
      <w:r w:rsidR="00ED3ECC" w:rsidRPr="00ED3ECC">
        <w:rPr>
          <w:rFonts w:ascii="Open Sans" w:hAnsi="Open Sans" w:cs="Open Sans"/>
          <w:b/>
          <w:bCs/>
          <w:sz w:val="20"/>
        </w:rPr>
        <w:t>(b)</w:t>
      </w:r>
      <w:r w:rsidR="00ED3ECC" w:rsidRPr="00ED3ECC">
        <w:rPr>
          <w:rFonts w:ascii="Open Sans" w:hAnsi="Open Sans" w:cs="Open Sans"/>
          <w:sz w:val="20"/>
        </w:rPr>
        <w:t xml:space="preserve"> todos os atos da Securitizadora vinculados à Cobrança e à Declaração de Vencimento Antecipado; </w:t>
      </w:r>
      <w:r w:rsidR="00ED3ECC" w:rsidRPr="00ED3ECC">
        <w:rPr>
          <w:rFonts w:ascii="Open Sans" w:hAnsi="Open Sans" w:cs="Open Sans"/>
          <w:b/>
          <w:bCs/>
          <w:sz w:val="20"/>
        </w:rPr>
        <w:t>(c)</w:t>
      </w:r>
      <w:r w:rsidR="00ED3ECC" w:rsidRPr="00ED3ECC">
        <w:rPr>
          <w:rFonts w:ascii="Open Sans" w:hAnsi="Open Sans" w:cs="Open Sans"/>
          <w:sz w:val="20"/>
        </w:rPr>
        <w:t xml:space="preserve"> todos os atos da Securitizadora praticados no âmbito do: (1) processo de recuperação judicial da Devedora, ajuizado por esta e em trâmite perante a 1ª Vara Cível do Foro de Itu/SP sob o nº 1007800-14.2022.8.26.0286 (“</w:t>
      </w:r>
      <w:r w:rsidR="00ED3ECC" w:rsidRPr="00ED3ECC">
        <w:rPr>
          <w:rFonts w:ascii="Open Sans" w:hAnsi="Open Sans" w:cs="Open Sans"/>
          <w:sz w:val="20"/>
          <w:u w:val="single"/>
        </w:rPr>
        <w:t>Recuperação Judicial</w:t>
      </w:r>
      <w:r w:rsidR="00ED3ECC" w:rsidRPr="00ED3ECC">
        <w:rPr>
          <w:rFonts w:ascii="Open Sans" w:hAnsi="Open Sans" w:cs="Open Sans"/>
          <w:sz w:val="20"/>
        </w:rPr>
        <w:t xml:space="preserve">”), conforme relatório processual constante do </w:t>
      </w:r>
      <w:r w:rsidR="00ED3ECC" w:rsidRPr="00ED3ECC">
        <w:rPr>
          <w:rFonts w:ascii="Open Sans" w:hAnsi="Open Sans" w:cs="Open Sans"/>
          <w:sz w:val="20"/>
          <w:u w:val="single"/>
        </w:rPr>
        <w:t>Anexo I</w:t>
      </w:r>
      <w:r w:rsidR="00ED3ECC" w:rsidRPr="00ED3ECC">
        <w:rPr>
          <w:rFonts w:ascii="Open Sans" w:hAnsi="Open Sans" w:cs="Open Sans"/>
          <w:sz w:val="20"/>
        </w:rPr>
        <w:t xml:space="preserve"> </w:t>
      </w:r>
      <w:r w:rsidR="00ED3ECC" w:rsidRPr="00AB76A1">
        <w:rPr>
          <w:rFonts w:ascii="Open Sans" w:hAnsi="Open Sans" w:cs="Open Sans"/>
          <w:sz w:val="20"/>
        </w:rPr>
        <w:t>à presente Instrução</w:t>
      </w:r>
      <w:r w:rsidR="00AB76A1" w:rsidRPr="00AB76A1">
        <w:rPr>
          <w:rFonts w:ascii="Open Sans" w:hAnsi="Open Sans" w:cs="Open Sans"/>
          <w:sz w:val="20"/>
        </w:rPr>
        <w:t xml:space="preserve"> de Voto</w:t>
      </w:r>
      <w:r w:rsidR="00ED3ECC" w:rsidRPr="00AB76A1">
        <w:rPr>
          <w:rFonts w:ascii="Open Sans" w:hAnsi="Open Sans" w:cs="Open Sans"/>
          <w:sz w:val="20"/>
        </w:rPr>
        <w:t>; e (2) processo de execução judicial ajuizado pela Securitizadora em face da Devedora e</w:t>
      </w:r>
      <w:r w:rsidR="00ED3ECC" w:rsidRPr="00ED3ECC">
        <w:rPr>
          <w:rFonts w:ascii="Open Sans" w:hAnsi="Open Sans" w:cs="Open Sans"/>
          <w:sz w:val="20"/>
        </w:rPr>
        <w:t xml:space="preserve"> dos Avalistas, em trâmite perante a 9ª Vara Cível do Foro </w:t>
      </w:r>
      <w:r w:rsidR="00ED3ECC" w:rsidRPr="00ED3ECC">
        <w:rPr>
          <w:rFonts w:ascii="Open Sans" w:hAnsi="Open Sans" w:cs="Open Sans"/>
          <w:sz w:val="20"/>
        </w:rPr>
        <w:lastRenderedPageBreak/>
        <w:t xml:space="preserve">Central Cível da Comarca de São Paulo / SP sob o nº 1101487-21.2022.8.26.0100, conforme relatório processual constante do </w:t>
      </w:r>
      <w:r w:rsidR="00ED3ECC" w:rsidRPr="00ED3ECC">
        <w:rPr>
          <w:rFonts w:ascii="Open Sans" w:hAnsi="Open Sans" w:cs="Open Sans"/>
          <w:sz w:val="20"/>
          <w:u w:val="single"/>
        </w:rPr>
        <w:t>Anexo I</w:t>
      </w:r>
      <w:r w:rsidR="00ED3ECC" w:rsidRPr="00ED3ECC">
        <w:rPr>
          <w:rFonts w:ascii="Open Sans" w:hAnsi="Open Sans" w:cs="Open Sans"/>
          <w:sz w:val="20"/>
        </w:rPr>
        <w:t xml:space="preserve"> </w:t>
      </w:r>
      <w:r w:rsidR="00AB76A1" w:rsidRPr="00AB76A1">
        <w:rPr>
          <w:rFonts w:ascii="Open Sans" w:hAnsi="Open Sans" w:cs="Open Sans"/>
          <w:sz w:val="20"/>
        </w:rPr>
        <w:t>à presente Instrução de Voto</w:t>
      </w:r>
      <w:r w:rsidR="00AB76A1" w:rsidRPr="00ED3ECC">
        <w:rPr>
          <w:rFonts w:ascii="Open Sans" w:hAnsi="Open Sans" w:cs="Open Sans"/>
          <w:sz w:val="20"/>
        </w:rPr>
        <w:t xml:space="preserve"> </w:t>
      </w:r>
      <w:r w:rsidR="00ED3ECC" w:rsidRPr="00ED3ECC">
        <w:rPr>
          <w:rFonts w:ascii="Open Sans" w:hAnsi="Open Sans" w:cs="Open Sans"/>
          <w:sz w:val="20"/>
        </w:rPr>
        <w:t>(“</w:t>
      </w:r>
      <w:r w:rsidR="00ED3ECC" w:rsidRPr="00ED3ECC">
        <w:rPr>
          <w:rFonts w:ascii="Open Sans" w:hAnsi="Open Sans" w:cs="Open Sans"/>
          <w:sz w:val="20"/>
          <w:u w:val="single"/>
        </w:rPr>
        <w:t>Execução Judicial</w:t>
      </w:r>
      <w:r w:rsidR="00ED3ECC" w:rsidRPr="00ED3ECC">
        <w:rPr>
          <w:rFonts w:ascii="Open Sans" w:hAnsi="Open Sans" w:cs="Open Sans"/>
          <w:sz w:val="20"/>
        </w:rPr>
        <w:t xml:space="preserve">”); e </w:t>
      </w:r>
      <w:r w:rsidR="00ED3ECC" w:rsidRPr="00ED3ECC">
        <w:rPr>
          <w:rFonts w:ascii="Open Sans" w:hAnsi="Open Sans" w:cs="Open Sans"/>
          <w:b/>
          <w:bCs/>
          <w:sz w:val="20"/>
        </w:rPr>
        <w:t>(d)</w:t>
      </w:r>
      <w:r w:rsidR="00ED3ECC" w:rsidRPr="00ED3ECC">
        <w:rPr>
          <w:rFonts w:ascii="Open Sans" w:hAnsi="Open Sans" w:cs="Open Sans"/>
          <w:sz w:val="20"/>
        </w:rPr>
        <w:t xml:space="preserve"> a contratação e a consequente aprovação das despesas contratadas e incorridas até o momento, bem como as futuras relacionadas aos procedimentos judiciais e extrajudiciais adotados para fins da Cobrança, indicadas no </w:t>
      </w:r>
      <w:r w:rsidR="00ED3ECC" w:rsidRPr="00ED3ECC">
        <w:rPr>
          <w:rFonts w:ascii="Open Sans" w:hAnsi="Open Sans" w:cs="Open Sans"/>
          <w:sz w:val="20"/>
          <w:u w:val="single"/>
        </w:rPr>
        <w:t>Anexo II</w:t>
      </w:r>
      <w:r w:rsidR="00ED3ECC" w:rsidRPr="00ED3ECC">
        <w:rPr>
          <w:rFonts w:ascii="Open Sans" w:hAnsi="Open Sans" w:cs="Open Sans"/>
          <w:sz w:val="20"/>
        </w:rPr>
        <w:t xml:space="preserve"> </w:t>
      </w:r>
      <w:r w:rsidR="00144870" w:rsidRPr="00AB76A1">
        <w:rPr>
          <w:rFonts w:ascii="Open Sans" w:hAnsi="Open Sans" w:cs="Open Sans"/>
          <w:sz w:val="20"/>
        </w:rPr>
        <w:t>à presente Instrução de Voto</w:t>
      </w:r>
      <w:r w:rsidR="00ED3ECC" w:rsidRPr="00ED3ECC">
        <w:rPr>
          <w:rFonts w:ascii="Open Sans" w:hAnsi="Open Sans" w:cs="Open Sans"/>
          <w:sz w:val="20"/>
        </w:rPr>
        <w:t xml:space="preserve">, o que inclui, mas sem limitação, as despesas inerentes à contratação: </w:t>
      </w:r>
      <w:r w:rsidR="00ED3ECC" w:rsidRPr="00ED3ECC">
        <w:rPr>
          <w:rFonts w:ascii="Open Sans" w:hAnsi="Open Sans" w:cs="Open Sans"/>
          <w:i/>
          <w:iCs/>
          <w:sz w:val="20"/>
        </w:rPr>
        <w:t>(1)</w:t>
      </w:r>
      <w:r w:rsidR="00ED3ECC" w:rsidRPr="00ED3ECC">
        <w:rPr>
          <w:rFonts w:ascii="Open Sans" w:hAnsi="Open Sans" w:cs="Open Sans"/>
          <w:sz w:val="20"/>
        </w:rPr>
        <w:t xml:space="preserve"> do </w:t>
      </w:r>
      <w:r w:rsidR="00ED3ECC" w:rsidRPr="00ED3ECC">
        <w:rPr>
          <w:rFonts w:ascii="Open Sans" w:hAnsi="Open Sans" w:cs="Open Sans"/>
          <w:b/>
          <w:bCs/>
          <w:sz w:val="20"/>
        </w:rPr>
        <w:t>Sacramone, Orleans e Bragança Advogados</w:t>
      </w:r>
      <w:r w:rsidR="00ED3ECC" w:rsidRPr="00ED3ECC">
        <w:rPr>
          <w:rFonts w:ascii="Open Sans" w:hAnsi="Open Sans" w:cs="Open Sans"/>
          <w:sz w:val="20"/>
        </w:rPr>
        <w:t xml:space="preserve">, para a representação da Emissora, na qualidade de administradora do Patrimônio Separado, na Declaração de Vencimento Antecipado, na consequente cobrança extrajudicial e judicial dos valores devidos pela Devedora e pelos Avalistas, bem como no âmbito da Recuperação Judicial, conforme proposta de honorários prevista no </w:t>
      </w:r>
      <w:r w:rsidR="00ED3ECC" w:rsidRPr="00ED3ECC">
        <w:rPr>
          <w:rFonts w:ascii="Open Sans" w:hAnsi="Open Sans" w:cs="Open Sans"/>
          <w:sz w:val="20"/>
          <w:u w:val="single"/>
        </w:rPr>
        <w:t>Anexo III</w:t>
      </w:r>
      <w:r w:rsidR="00ED3ECC" w:rsidRPr="00ED3ECC">
        <w:rPr>
          <w:rFonts w:ascii="Open Sans" w:hAnsi="Open Sans" w:cs="Open Sans"/>
          <w:sz w:val="20"/>
        </w:rPr>
        <w:t xml:space="preserve"> </w:t>
      </w:r>
      <w:r w:rsidR="00AB76A1" w:rsidRPr="00AB76A1">
        <w:rPr>
          <w:rFonts w:ascii="Open Sans" w:hAnsi="Open Sans" w:cs="Open Sans"/>
          <w:sz w:val="20"/>
        </w:rPr>
        <w:t>à presente Instrução de Voto</w:t>
      </w:r>
      <w:r w:rsidR="00ED3ECC" w:rsidRPr="00ED3ECC">
        <w:rPr>
          <w:rFonts w:ascii="Open Sans" w:hAnsi="Open Sans" w:cs="Open Sans"/>
          <w:sz w:val="20"/>
        </w:rPr>
        <w:t xml:space="preserve">; </w:t>
      </w:r>
      <w:r w:rsidR="00ED3ECC" w:rsidRPr="00ED3ECC">
        <w:rPr>
          <w:rFonts w:ascii="Open Sans" w:hAnsi="Open Sans" w:cs="Open Sans"/>
          <w:i/>
          <w:iCs/>
          <w:sz w:val="20"/>
        </w:rPr>
        <w:t xml:space="preserve">(2) </w:t>
      </w:r>
      <w:r w:rsidR="00ED3ECC" w:rsidRPr="00ED3ECC">
        <w:rPr>
          <w:rFonts w:ascii="Open Sans" w:hAnsi="Open Sans" w:cs="Open Sans"/>
          <w:sz w:val="20"/>
        </w:rPr>
        <w:t xml:space="preserve">do </w:t>
      </w:r>
      <w:r w:rsidR="00ED3ECC" w:rsidRPr="00ED3ECC">
        <w:rPr>
          <w:rFonts w:ascii="Open Sans" w:hAnsi="Open Sans" w:cs="Open Sans"/>
          <w:b/>
          <w:bCs/>
          <w:sz w:val="20"/>
        </w:rPr>
        <w:t>Feller e Pacífico Sociedade de Advogados</w:t>
      </w:r>
      <w:r w:rsidR="00ED3ECC" w:rsidRPr="00ED3ECC">
        <w:rPr>
          <w:rFonts w:ascii="Open Sans" w:hAnsi="Open Sans" w:cs="Open Sans"/>
          <w:sz w:val="20"/>
        </w:rPr>
        <w:t xml:space="preserve">, para representação da Emissora, na qualidade de administradora do Patrimônio Separado, nos termos da proposta de honorários prevista no </w:t>
      </w:r>
      <w:r w:rsidR="00ED3ECC" w:rsidRPr="00144870">
        <w:rPr>
          <w:rFonts w:ascii="Open Sans" w:hAnsi="Open Sans" w:cs="Open Sans"/>
          <w:sz w:val="20"/>
          <w:u w:val="single"/>
        </w:rPr>
        <w:t>Anexo IV</w:t>
      </w:r>
      <w:r w:rsidR="00ED3ECC" w:rsidRPr="00144870">
        <w:rPr>
          <w:rFonts w:ascii="Open Sans" w:hAnsi="Open Sans" w:cs="Open Sans"/>
          <w:sz w:val="20"/>
        </w:rPr>
        <w:t xml:space="preserve"> </w:t>
      </w:r>
      <w:r w:rsidR="00144870" w:rsidRPr="00144870">
        <w:rPr>
          <w:rFonts w:ascii="Open Sans" w:hAnsi="Open Sans" w:cs="Open Sans"/>
          <w:sz w:val="20"/>
        </w:rPr>
        <w:t>à presente</w:t>
      </w:r>
      <w:r w:rsidR="00144870" w:rsidRPr="00AB76A1">
        <w:rPr>
          <w:rFonts w:ascii="Open Sans" w:hAnsi="Open Sans" w:cs="Open Sans"/>
          <w:sz w:val="20"/>
        </w:rPr>
        <w:t xml:space="preserve"> Instrução de Voto</w:t>
      </w:r>
      <w:r w:rsidR="00ED3ECC" w:rsidRPr="00ED3ECC">
        <w:rPr>
          <w:rFonts w:ascii="Open Sans" w:hAnsi="Open Sans" w:cs="Open Sans"/>
          <w:sz w:val="20"/>
        </w:rPr>
        <w:t xml:space="preserve">; e </w:t>
      </w:r>
      <w:r w:rsidR="00ED3ECC" w:rsidRPr="00ED3ECC">
        <w:rPr>
          <w:rFonts w:ascii="Open Sans" w:hAnsi="Open Sans" w:cs="Open Sans"/>
          <w:i/>
          <w:iCs/>
          <w:sz w:val="20"/>
        </w:rPr>
        <w:t>(3)</w:t>
      </w:r>
      <w:r w:rsidR="00ED3ECC" w:rsidRPr="00ED3ECC">
        <w:rPr>
          <w:rFonts w:ascii="Open Sans" w:hAnsi="Open Sans" w:cs="Open Sans"/>
          <w:sz w:val="20"/>
        </w:rPr>
        <w:t xml:space="preserve"> da </w:t>
      </w:r>
      <w:proofErr w:type="spellStart"/>
      <w:r w:rsidR="00ED3ECC" w:rsidRPr="00ED3ECC">
        <w:rPr>
          <w:rFonts w:ascii="Open Sans" w:hAnsi="Open Sans" w:cs="Open Sans"/>
          <w:b/>
          <w:bCs/>
          <w:sz w:val="20"/>
        </w:rPr>
        <w:t>iForense</w:t>
      </w:r>
      <w:proofErr w:type="spellEnd"/>
      <w:r w:rsidR="00ED3ECC" w:rsidRPr="00ED3ECC">
        <w:rPr>
          <w:rFonts w:ascii="Open Sans" w:hAnsi="Open Sans" w:cs="Open Sans"/>
          <w:b/>
          <w:bCs/>
          <w:sz w:val="20"/>
        </w:rPr>
        <w:t xml:space="preserve"> Inteligência Forense</w:t>
      </w:r>
      <w:r w:rsidR="00ED3ECC" w:rsidRPr="00ED3ECC">
        <w:rPr>
          <w:rFonts w:ascii="Open Sans" w:hAnsi="Open Sans" w:cs="Open Sans"/>
          <w:sz w:val="20"/>
        </w:rPr>
        <w:t xml:space="preserve">, nos termos da proposta prevista no </w:t>
      </w:r>
      <w:r w:rsidR="00ED3ECC" w:rsidRPr="00ED3ECC">
        <w:rPr>
          <w:rFonts w:ascii="Open Sans" w:hAnsi="Open Sans" w:cs="Open Sans"/>
          <w:sz w:val="20"/>
          <w:u w:val="single"/>
        </w:rPr>
        <w:t>Anexo V</w:t>
      </w:r>
      <w:r w:rsidR="00ED3ECC" w:rsidRPr="00ED3ECC">
        <w:rPr>
          <w:rFonts w:ascii="Open Sans" w:hAnsi="Open Sans" w:cs="Open Sans"/>
          <w:sz w:val="20"/>
        </w:rPr>
        <w:t xml:space="preserve"> </w:t>
      </w:r>
      <w:r w:rsidR="00AB76A1" w:rsidRPr="00AB76A1">
        <w:rPr>
          <w:rFonts w:ascii="Open Sans" w:hAnsi="Open Sans" w:cs="Open Sans"/>
          <w:sz w:val="20"/>
        </w:rPr>
        <w:t>à presente Instrução de Voto</w:t>
      </w:r>
      <w:r w:rsidR="00ED3ECC" w:rsidRPr="00ED3ECC">
        <w:rPr>
          <w:rFonts w:ascii="Open Sans" w:hAnsi="Open Sans" w:cs="Open Sans"/>
          <w:sz w:val="20"/>
        </w:rPr>
        <w:t>;</w:t>
      </w:r>
    </w:p>
    <w:p w14:paraId="5954C99D" w14:textId="77777777" w:rsidR="00B15C01" w:rsidRPr="007A3B89" w:rsidRDefault="00B15C01" w:rsidP="00B15C01">
      <w:pPr>
        <w:pStyle w:val="PargrafodaLista"/>
        <w:widowControl w:val="0"/>
        <w:autoSpaceDE w:val="0"/>
        <w:autoSpaceDN w:val="0"/>
        <w:adjustRightInd w:val="0"/>
        <w:ind w:left="0"/>
        <w:jc w:val="both"/>
        <w:rPr>
          <w:rFonts w:ascii="Open Sans" w:hAnsi="Open Sans" w:cs="Open Sans"/>
          <w:b/>
          <w:sz w:val="20"/>
          <w:szCs w:val="20"/>
          <w:shd w:val="clear" w:color="auto" w:fill="FFFFFF"/>
        </w:rPr>
      </w:pPr>
    </w:p>
    <w:p w14:paraId="1BFE1C82" w14:textId="77777777" w:rsidR="008139B6" w:rsidRPr="007A3B89" w:rsidRDefault="008139B6"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60D5ADD" w14:textId="77777777" w:rsidR="008139B6" w:rsidRPr="007A3B89" w:rsidRDefault="008139B6" w:rsidP="00C41816">
      <w:pPr>
        <w:pStyle w:val="Estilo"/>
        <w:pBdr>
          <w:bottom w:val="single" w:sz="4" w:space="1" w:color="auto"/>
        </w:pBdr>
        <w:jc w:val="both"/>
        <w:rPr>
          <w:rFonts w:ascii="Open Sans" w:hAnsi="Open Sans" w:cs="Open Sans"/>
          <w:sz w:val="20"/>
          <w:szCs w:val="20"/>
          <w:shd w:val="clear" w:color="auto" w:fill="FFFFFF"/>
        </w:rPr>
      </w:pP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1A0BD78B" w14:textId="77777777" w:rsidR="003A2265" w:rsidRPr="000876FB" w:rsidRDefault="003A2265" w:rsidP="002E7BBD">
      <w:pPr>
        <w:pStyle w:val="PargrafodaLista"/>
        <w:widowControl w:val="0"/>
        <w:autoSpaceDE w:val="0"/>
        <w:autoSpaceDN w:val="0"/>
        <w:adjustRightInd w:val="0"/>
        <w:ind w:left="0"/>
        <w:jc w:val="both"/>
        <w:rPr>
          <w:rFonts w:ascii="Open Sans" w:eastAsia="Calibri" w:hAnsi="Open Sans" w:cs="Open Sans"/>
          <w:sz w:val="20"/>
          <w:szCs w:val="20"/>
        </w:rPr>
      </w:pPr>
    </w:p>
    <w:p w14:paraId="75056541" w14:textId="4FD58A2C" w:rsidR="00B15C01" w:rsidRPr="007A3B89" w:rsidRDefault="00B15C01" w:rsidP="00B15C01">
      <w:pPr>
        <w:pStyle w:val="PargrafodaLista"/>
        <w:widowControl w:val="0"/>
        <w:autoSpaceDE w:val="0"/>
        <w:autoSpaceDN w:val="0"/>
        <w:adjustRightInd w:val="0"/>
        <w:ind w:left="0"/>
        <w:jc w:val="both"/>
        <w:rPr>
          <w:rFonts w:ascii="Open Sans" w:eastAsia="Calibri" w:hAnsi="Open Sans" w:cs="Open Sans"/>
          <w:sz w:val="20"/>
          <w:szCs w:val="20"/>
        </w:rPr>
      </w:pPr>
      <w:r>
        <w:rPr>
          <w:rFonts w:ascii="Open Sans" w:hAnsi="Open Sans" w:cs="Open Sans"/>
          <w:b/>
          <w:bCs/>
          <w:color w:val="000000" w:themeColor="text1"/>
          <w:sz w:val="20"/>
          <w:szCs w:val="20"/>
        </w:rPr>
        <w:t>(</w:t>
      </w:r>
      <w:r w:rsidR="00CD4C46">
        <w:rPr>
          <w:rFonts w:ascii="Open Sans" w:hAnsi="Open Sans" w:cs="Open Sans"/>
          <w:b/>
          <w:bCs/>
          <w:color w:val="000000" w:themeColor="text1"/>
          <w:sz w:val="20"/>
          <w:szCs w:val="20"/>
        </w:rPr>
        <w:t>iii</w:t>
      </w:r>
      <w:r>
        <w:rPr>
          <w:rFonts w:ascii="Open Sans" w:hAnsi="Open Sans" w:cs="Open Sans"/>
          <w:b/>
          <w:bCs/>
          <w:color w:val="000000" w:themeColor="text1"/>
          <w:sz w:val="20"/>
          <w:szCs w:val="20"/>
        </w:rPr>
        <w:t>)</w:t>
      </w:r>
      <w:r>
        <w:rPr>
          <w:rFonts w:ascii="Open Sans" w:hAnsi="Open Sans" w:cs="Open Sans"/>
          <w:b/>
          <w:bCs/>
          <w:color w:val="000000" w:themeColor="text1"/>
          <w:sz w:val="20"/>
          <w:szCs w:val="20"/>
        </w:rPr>
        <w:tab/>
      </w:r>
      <w:r w:rsidR="00CD4C46" w:rsidRPr="00CD4C46">
        <w:rPr>
          <w:rFonts w:ascii="Open Sans" w:hAnsi="Open Sans" w:cs="Open Sans"/>
          <w:color w:val="000000" w:themeColor="text1"/>
          <w:sz w:val="20"/>
          <w:szCs w:val="20"/>
        </w:rPr>
        <w:t xml:space="preserve">a </w:t>
      </w:r>
      <w:r w:rsidR="00ED3ECC" w:rsidRPr="00ED3ECC">
        <w:rPr>
          <w:rFonts w:ascii="Open Sans" w:hAnsi="Open Sans" w:cs="Open Sans"/>
          <w:color w:val="000000" w:themeColor="text1"/>
          <w:sz w:val="20"/>
          <w:szCs w:val="20"/>
        </w:rPr>
        <w:t>aprovação</w:t>
      </w:r>
      <w:r w:rsidR="00ED3ECC">
        <w:rPr>
          <w:rFonts w:ascii="Open Sans" w:hAnsi="Open Sans" w:cs="Open Sans"/>
          <w:color w:val="000000" w:themeColor="text1"/>
          <w:sz w:val="20"/>
          <w:szCs w:val="20"/>
        </w:rPr>
        <w:t xml:space="preserve"> </w:t>
      </w:r>
      <w:r w:rsidR="00ED3ECC" w:rsidRPr="00ED3ECC">
        <w:rPr>
          <w:rFonts w:ascii="Open Sans" w:hAnsi="Open Sans" w:cs="Open Sans"/>
          <w:color w:val="000000" w:themeColor="text1"/>
          <w:sz w:val="20"/>
          <w:szCs w:val="20"/>
        </w:rPr>
        <w:t xml:space="preserve">do Procedimento de Aporte (conforme definido no </w:t>
      </w:r>
      <w:r w:rsidR="00ED3ECC" w:rsidRPr="00ED3ECC">
        <w:rPr>
          <w:rFonts w:ascii="Open Sans" w:hAnsi="Open Sans" w:cs="Open Sans"/>
          <w:color w:val="000000" w:themeColor="text1"/>
          <w:sz w:val="20"/>
          <w:szCs w:val="20"/>
          <w:u w:val="single"/>
        </w:rPr>
        <w:t>Anexo VI</w:t>
      </w:r>
      <w:r w:rsidR="00ED3ECC" w:rsidRPr="00ED3ECC">
        <w:rPr>
          <w:rFonts w:ascii="Open Sans" w:hAnsi="Open Sans" w:cs="Open Sans"/>
          <w:color w:val="000000" w:themeColor="text1"/>
          <w:sz w:val="20"/>
          <w:szCs w:val="20"/>
        </w:rPr>
        <w:t xml:space="preserve"> </w:t>
      </w:r>
      <w:r w:rsidR="00AB76A1" w:rsidRPr="00AB76A1">
        <w:rPr>
          <w:rFonts w:ascii="Open Sans" w:hAnsi="Open Sans" w:cs="Open Sans"/>
          <w:sz w:val="20"/>
        </w:rPr>
        <w:t>à presente Instrução de Voto</w:t>
      </w:r>
      <w:r w:rsidR="00ED3ECC" w:rsidRPr="00ED3ECC">
        <w:rPr>
          <w:rFonts w:ascii="Open Sans" w:hAnsi="Open Sans" w:cs="Open Sans"/>
          <w:color w:val="000000" w:themeColor="text1"/>
          <w:sz w:val="20"/>
          <w:szCs w:val="20"/>
        </w:rPr>
        <w:t xml:space="preserve">), para aporte de recursos por parte dos Titulares dos CRA, diante da insuficiência de recursos do Patrimônio Separado necessários ao pagamento das despesas incorridas e / ou a serem incorridas nos termos do </w:t>
      </w:r>
      <w:r w:rsidR="00ED3ECC" w:rsidRPr="00ED3ECC">
        <w:rPr>
          <w:rFonts w:ascii="Open Sans" w:hAnsi="Open Sans" w:cs="Open Sans"/>
          <w:color w:val="000000" w:themeColor="text1"/>
          <w:sz w:val="20"/>
          <w:szCs w:val="20"/>
          <w:u w:val="single"/>
        </w:rPr>
        <w:t>Anexo II</w:t>
      </w:r>
      <w:r w:rsidR="00ED3ECC" w:rsidRPr="00ED3ECC">
        <w:rPr>
          <w:rFonts w:ascii="Open Sans" w:hAnsi="Open Sans" w:cs="Open Sans"/>
          <w:color w:val="000000" w:themeColor="text1"/>
          <w:sz w:val="20"/>
          <w:szCs w:val="20"/>
        </w:rPr>
        <w:t xml:space="preserve"> </w:t>
      </w:r>
      <w:r w:rsidR="00AB76A1" w:rsidRPr="00AB76A1">
        <w:rPr>
          <w:rFonts w:ascii="Open Sans" w:hAnsi="Open Sans" w:cs="Open Sans"/>
          <w:sz w:val="20"/>
        </w:rPr>
        <w:t>à presente Instrução de Voto</w:t>
      </w:r>
      <w:r w:rsidR="00ED3ECC" w:rsidRPr="00ED3ECC">
        <w:rPr>
          <w:rFonts w:ascii="Open Sans" w:hAnsi="Open Sans" w:cs="Open Sans"/>
          <w:color w:val="000000" w:themeColor="text1"/>
          <w:sz w:val="20"/>
          <w:szCs w:val="20"/>
        </w:rPr>
        <w:t>;</w:t>
      </w:r>
    </w:p>
    <w:p w14:paraId="6B0A76D5" w14:textId="77777777" w:rsidR="00B15C01" w:rsidRPr="007A3B89" w:rsidRDefault="00B15C01" w:rsidP="00B15C01">
      <w:pPr>
        <w:pStyle w:val="Estilo"/>
        <w:jc w:val="both"/>
        <w:rPr>
          <w:rFonts w:ascii="Open Sans" w:hAnsi="Open Sans" w:cs="Open Sans"/>
          <w:b/>
          <w:sz w:val="20"/>
          <w:szCs w:val="20"/>
          <w:shd w:val="clear" w:color="auto" w:fill="FFFFFF"/>
        </w:rPr>
      </w:pPr>
    </w:p>
    <w:p w14:paraId="0B7DABEA" w14:textId="59A381F6" w:rsidR="00B15C01" w:rsidRDefault="00B15C01" w:rsidP="00B15C01">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70BDB001" w14:textId="77777777" w:rsidR="00363434" w:rsidRPr="007A3B89" w:rsidRDefault="00363434" w:rsidP="00B15C01">
      <w:pPr>
        <w:pStyle w:val="Estilo"/>
        <w:jc w:val="both"/>
        <w:rPr>
          <w:rFonts w:ascii="Open Sans" w:hAnsi="Open Sans" w:cs="Open Sans"/>
          <w:b/>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08A1E72C" w14:textId="77777777" w:rsidR="00086DE5" w:rsidRDefault="00086DE5" w:rsidP="00086DE5">
      <w:pPr>
        <w:pStyle w:val="PargrafodaLista"/>
        <w:widowControl w:val="0"/>
        <w:autoSpaceDE w:val="0"/>
        <w:autoSpaceDN w:val="0"/>
        <w:adjustRightInd w:val="0"/>
        <w:ind w:left="0"/>
        <w:jc w:val="both"/>
        <w:rPr>
          <w:rFonts w:ascii="Open Sans" w:hAnsi="Open Sans" w:cs="Open Sans"/>
          <w:b/>
          <w:bCs/>
          <w:color w:val="000000" w:themeColor="text1"/>
          <w:sz w:val="20"/>
          <w:szCs w:val="20"/>
        </w:rPr>
      </w:pPr>
    </w:p>
    <w:p w14:paraId="63DFAC97" w14:textId="770EF740" w:rsidR="00086DE5" w:rsidRPr="007A3B89" w:rsidRDefault="00086DE5" w:rsidP="00086DE5">
      <w:pPr>
        <w:pStyle w:val="PargrafodaLista"/>
        <w:widowControl w:val="0"/>
        <w:autoSpaceDE w:val="0"/>
        <w:autoSpaceDN w:val="0"/>
        <w:adjustRightInd w:val="0"/>
        <w:ind w:left="0"/>
        <w:jc w:val="both"/>
        <w:rPr>
          <w:rFonts w:ascii="Open Sans" w:eastAsia="Calibri" w:hAnsi="Open Sans" w:cs="Open Sans"/>
          <w:sz w:val="20"/>
          <w:szCs w:val="20"/>
        </w:rPr>
      </w:pPr>
      <w:r>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iv</w:t>
      </w:r>
      <w:proofErr w:type="spellEnd"/>
      <w:r>
        <w:rPr>
          <w:rFonts w:ascii="Open Sans" w:hAnsi="Open Sans" w:cs="Open Sans"/>
          <w:b/>
          <w:bCs/>
          <w:color w:val="000000" w:themeColor="text1"/>
          <w:sz w:val="20"/>
          <w:szCs w:val="20"/>
        </w:rPr>
        <w:t>)</w:t>
      </w:r>
      <w:r>
        <w:rPr>
          <w:rFonts w:ascii="Open Sans" w:hAnsi="Open Sans" w:cs="Open Sans"/>
          <w:b/>
          <w:bCs/>
          <w:color w:val="000000" w:themeColor="text1"/>
          <w:sz w:val="20"/>
          <w:szCs w:val="20"/>
        </w:rPr>
        <w:tab/>
      </w:r>
      <w:r w:rsidRPr="00086DE5">
        <w:rPr>
          <w:rFonts w:ascii="Open Sans" w:hAnsi="Open Sans" w:cs="Open Sans"/>
          <w:color w:val="000000" w:themeColor="text1"/>
          <w:sz w:val="20"/>
          <w:szCs w:val="20"/>
        </w:rPr>
        <w:t>caso aprovado o item (iii) acima, a aprovação</w:t>
      </w:r>
      <w:r w:rsidR="00C80FFF">
        <w:rPr>
          <w:rFonts w:ascii="Open Sans" w:hAnsi="Open Sans" w:cs="Open Sans"/>
          <w:color w:val="000000" w:themeColor="text1"/>
          <w:sz w:val="20"/>
          <w:szCs w:val="20"/>
        </w:rPr>
        <w:t xml:space="preserve"> </w:t>
      </w:r>
      <w:r w:rsidRPr="00086DE5">
        <w:rPr>
          <w:rFonts w:ascii="Open Sans" w:hAnsi="Open Sans" w:cs="Open Sans"/>
          <w:color w:val="000000" w:themeColor="text1"/>
          <w:sz w:val="20"/>
          <w:szCs w:val="20"/>
        </w:rPr>
        <w:t xml:space="preserve">da alteração da Ordem de Pagamentos, prevista na Cláusula 8.11 do Termo de Securitização para que passe a vigorar nos termos previstos no </w:t>
      </w:r>
      <w:r w:rsidRPr="00086DE5">
        <w:rPr>
          <w:rFonts w:ascii="Open Sans" w:hAnsi="Open Sans" w:cs="Open Sans"/>
          <w:color w:val="000000" w:themeColor="text1"/>
          <w:sz w:val="20"/>
          <w:szCs w:val="20"/>
          <w:u w:val="single"/>
        </w:rPr>
        <w:t>Anexo VII</w:t>
      </w:r>
      <w:r w:rsidRPr="00086DE5">
        <w:rPr>
          <w:rFonts w:ascii="Open Sans" w:hAnsi="Open Sans" w:cs="Open Sans"/>
          <w:color w:val="000000" w:themeColor="text1"/>
          <w:sz w:val="20"/>
          <w:szCs w:val="20"/>
        </w:rPr>
        <w:t xml:space="preserve"> </w:t>
      </w:r>
      <w:r w:rsidR="00AB76A1" w:rsidRPr="00AB76A1">
        <w:rPr>
          <w:rFonts w:ascii="Open Sans" w:hAnsi="Open Sans" w:cs="Open Sans"/>
          <w:sz w:val="20"/>
        </w:rPr>
        <w:t>à presente Instrução de Voto</w:t>
      </w:r>
      <w:r w:rsidRPr="00086DE5">
        <w:rPr>
          <w:rFonts w:ascii="Open Sans" w:hAnsi="Open Sans" w:cs="Open Sans"/>
          <w:color w:val="000000" w:themeColor="text1"/>
          <w:sz w:val="20"/>
          <w:szCs w:val="20"/>
        </w:rPr>
        <w:t>;</w:t>
      </w:r>
    </w:p>
    <w:p w14:paraId="16ED09E1" w14:textId="77777777" w:rsidR="00086DE5" w:rsidRPr="007A3B89" w:rsidRDefault="00086DE5" w:rsidP="00086DE5">
      <w:pPr>
        <w:pStyle w:val="Estilo"/>
        <w:jc w:val="both"/>
        <w:rPr>
          <w:rFonts w:ascii="Open Sans" w:hAnsi="Open Sans" w:cs="Open Sans"/>
          <w:b/>
          <w:sz w:val="20"/>
          <w:szCs w:val="20"/>
          <w:shd w:val="clear" w:color="auto" w:fill="FFFFFF"/>
        </w:rPr>
      </w:pPr>
    </w:p>
    <w:p w14:paraId="1EA0BB3B" w14:textId="77777777" w:rsidR="00086DE5" w:rsidRDefault="00086DE5" w:rsidP="00086DE5">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173B8CA5" w14:textId="77777777" w:rsidR="00086DE5" w:rsidRPr="007A3B89" w:rsidRDefault="00086DE5" w:rsidP="00086DE5">
      <w:pPr>
        <w:pStyle w:val="Estilo"/>
        <w:jc w:val="both"/>
        <w:rPr>
          <w:rFonts w:ascii="Open Sans" w:hAnsi="Open Sans" w:cs="Open Sans"/>
          <w:b/>
          <w:sz w:val="20"/>
          <w:szCs w:val="20"/>
          <w:shd w:val="clear" w:color="auto" w:fill="FFFFFF"/>
        </w:rPr>
      </w:pPr>
    </w:p>
    <w:p w14:paraId="628F50FC" w14:textId="77777777" w:rsidR="00086DE5" w:rsidRPr="007A3B89" w:rsidRDefault="00086DE5" w:rsidP="00086DE5">
      <w:pPr>
        <w:pStyle w:val="Estilo"/>
        <w:pBdr>
          <w:bottom w:val="single" w:sz="4" w:space="1" w:color="auto"/>
        </w:pBdr>
        <w:jc w:val="both"/>
        <w:rPr>
          <w:rFonts w:ascii="Open Sans" w:hAnsi="Open Sans" w:cs="Open Sans"/>
          <w:sz w:val="20"/>
          <w:szCs w:val="20"/>
          <w:shd w:val="clear" w:color="auto" w:fill="FFFFFF"/>
        </w:rPr>
      </w:pPr>
    </w:p>
    <w:p w14:paraId="2F22B27B" w14:textId="77777777" w:rsidR="00086DE5" w:rsidRPr="007A3B89" w:rsidRDefault="00086DE5" w:rsidP="00086DE5">
      <w:pPr>
        <w:pStyle w:val="Estilo"/>
        <w:jc w:val="both"/>
        <w:rPr>
          <w:rFonts w:ascii="Open Sans" w:hAnsi="Open Sans" w:cs="Open Sans"/>
          <w:sz w:val="20"/>
          <w:szCs w:val="20"/>
          <w:shd w:val="clear" w:color="auto" w:fill="FFFFFF"/>
        </w:rPr>
      </w:pPr>
    </w:p>
    <w:p w14:paraId="462E4452" w14:textId="74213388" w:rsidR="00086DE5" w:rsidRPr="007A3B89" w:rsidRDefault="00086DE5" w:rsidP="00086DE5">
      <w:pPr>
        <w:pStyle w:val="PargrafodaLista"/>
        <w:widowControl w:val="0"/>
        <w:autoSpaceDE w:val="0"/>
        <w:autoSpaceDN w:val="0"/>
        <w:adjustRightInd w:val="0"/>
        <w:ind w:left="0"/>
        <w:jc w:val="both"/>
        <w:rPr>
          <w:rFonts w:ascii="Open Sans" w:eastAsia="Calibri" w:hAnsi="Open Sans" w:cs="Open Sans"/>
          <w:sz w:val="20"/>
          <w:szCs w:val="20"/>
        </w:rPr>
      </w:pPr>
      <w:r>
        <w:rPr>
          <w:rFonts w:ascii="Open Sans" w:hAnsi="Open Sans" w:cs="Open Sans"/>
          <w:b/>
          <w:bCs/>
          <w:color w:val="000000" w:themeColor="text1"/>
          <w:sz w:val="20"/>
          <w:szCs w:val="20"/>
        </w:rPr>
        <w:t>(v)</w:t>
      </w:r>
      <w:r>
        <w:rPr>
          <w:rFonts w:ascii="Open Sans" w:hAnsi="Open Sans" w:cs="Open Sans"/>
          <w:b/>
          <w:bCs/>
          <w:color w:val="000000" w:themeColor="text1"/>
          <w:sz w:val="20"/>
          <w:szCs w:val="20"/>
        </w:rPr>
        <w:tab/>
      </w:r>
      <w:r w:rsidRPr="00086DE5">
        <w:rPr>
          <w:rFonts w:ascii="Open Sans" w:hAnsi="Open Sans" w:cs="Open Sans"/>
          <w:color w:val="000000" w:themeColor="text1"/>
          <w:sz w:val="20"/>
          <w:szCs w:val="20"/>
        </w:rPr>
        <w:t xml:space="preserve">a aprovação, ou não, do procedimento previsto no </w:t>
      </w:r>
      <w:r w:rsidRPr="003E0553">
        <w:rPr>
          <w:rFonts w:ascii="Open Sans" w:hAnsi="Open Sans" w:cs="Open Sans"/>
          <w:color w:val="000000" w:themeColor="text1"/>
          <w:sz w:val="20"/>
          <w:szCs w:val="20"/>
          <w:u w:val="single"/>
        </w:rPr>
        <w:t>Anexo VIII</w:t>
      </w:r>
      <w:r w:rsidRPr="00086DE5">
        <w:rPr>
          <w:rFonts w:ascii="Open Sans" w:hAnsi="Open Sans" w:cs="Open Sans"/>
          <w:color w:val="000000" w:themeColor="text1"/>
          <w:sz w:val="20"/>
          <w:szCs w:val="20"/>
        </w:rPr>
        <w:t xml:space="preserve"> </w:t>
      </w:r>
      <w:r w:rsidR="00AB76A1" w:rsidRPr="00AB76A1">
        <w:rPr>
          <w:rFonts w:ascii="Open Sans" w:hAnsi="Open Sans" w:cs="Open Sans"/>
          <w:sz w:val="20"/>
        </w:rPr>
        <w:t>à presente Instrução de Voto</w:t>
      </w:r>
      <w:r w:rsidRPr="00086DE5">
        <w:rPr>
          <w:rFonts w:ascii="Open Sans" w:hAnsi="Open Sans" w:cs="Open Sans"/>
          <w:color w:val="000000" w:themeColor="text1"/>
          <w:sz w:val="20"/>
          <w:szCs w:val="20"/>
        </w:rPr>
        <w:t>, para fins de contratação de despesas a serem arcadas pelo Patrimônio Separado;</w:t>
      </w:r>
    </w:p>
    <w:p w14:paraId="77FFE69C" w14:textId="77777777" w:rsidR="00086DE5" w:rsidRPr="007A3B89" w:rsidRDefault="00086DE5" w:rsidP="00086DE5">
      <w:pPr>
        <w:pStyle w:val="Estilo"/>
        <w:jc w:val="both"/>
        <w:rPr>
          <w:rFonts w:ascii="Open Sans" w:hAnsi="Open Sans" w:cs="Open Sans"/>
          <w:b/>
          <w:sz w:val="20"/>
          <w:szCs w:val="20"/>
          <w:shd w:val="clear" w:color="auto" w:fill="FFFFFF"/>
        </w:rPr>
      </w:pPr>
    </w:p>
    <w:p w14:paraId="2F3EF34C" w14:textId="77777777" w:rsidR="00086DE5" w:rsidRDefault="00086DE5" w:rsidP="00086DE5">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1D087192" w14:textId="77777777" w:rsidR="00086DE5" w:rsidRPr="007A3B89" w:rsidRDefault="00086DE5" w:rsidP="00086DE5">
      <w:pPr>
        <w:pStyle w:val="Estilo"/>
        <w:jc w:val="both"/>
        <w:rPr>
          <w:rFonts w:ascii="Open Sans" w:hAnsi="Open Sans" w:cs="Open Sans"/>
          <w:b/>
          <w:sz w:val="20"/>
          <w:szCs w:val="20"/>
          <w:shd w:val="clear" w:color="auto" w:fill="FFFFFF"/>
        </w:rPr>
      </w:pPr>
    </w:p>
    <w:p w14:paraId="67F9A20A" w14:textId="77777777" w:rsidR="00086DE5" w:rsidRPr="007A3B89" w:rsidRDefault="00086DE5" w:rsidP="00086DE5">
      <w:pPr>
        <w:pStyle w:val="Estilo"/>
        <w:pBdr>
          <w:bottom w:val="single" w:sz="4" w:space="1" w:color="auto"/>
        </w:pBdr>
        <w:jc w:val="both"/>
        <w:rPr>
          <w:rFonts w:ascii="Open Sans" w:hAnsi="Open Sans" w:cs="Open Sans"/>
          <w:sz w:val="20"/>
          <w:szCs w:val="20"/>
          <w:shd w:val="clear" w:color="auto" w:fill="FFFFFF"/>
        </w:rPr>
      </w:pPr>
    </w:p>
    <w:p w14:paraId="6ECA35B8" w14:textId="77777777" w:rsidR="00086DE5" w:rsidRPr="007A3B89" w:rsidRDefault="00086DE5" w:rsidP="00086DE5">
      <w:pPr>
        <w:pStyle w:val="Estilo"/>
        <w:jc w:val="both"/>
        <w:rPr>
          <w:rFonts w:ascii="Open Sans" w:hAnsi="Open Sans" w:cs="Open Sans"/>
          <w:sz w:val="20"/>
          <w:szCs w:val="20"/>
          <w:shd w:val="clear" w:color="auto" w:fill="FFFFFF"/>
        </w:rPr>
      </w:pPr>
    </w:p>
    <w:p w14:paraId="507D6FE6" w14:textId="032B8B65" w:rsidR="00086DE5" w:rsidRPr="007A3B89" w:rsidRDefault="00086DE5" w:rsidP="00086DE5">
      <w:pPr>
        <w:pStyle w:val="PargrafodaLista"/>
        <w:widowControl w:val="0"/>
        <w:autoSpaceDE w:val="0"/>
        <w:autoSpaceDN w:val="0"/>
        <w:adjustRightInd w:val="0"/>
        <w:ind w:left="0"/>
        <w:jc w:val="both"/>
        <w:rPr>
          <w:rFonts w:ascii="Open Sans" w:eastAsia="Calibri" w:hAnsi="Open Sans" w:cs="Open Sans"/>
          <w:sz w:val="20"/>
          <w:szCs w:val="20"/>
        </w:rPr>
      </w:pPr>
      <w:r>
        <w:rPr>
          <w:rFonts w:ascii="Open Sans" w:hAnsi="Open Sans" w:cs="Open Sans"/>
          <w:b/>
          <w:bCs/>
          <w:color w:val="000000" w:themeColor="text1"/>
          <w:sz w:val="20"/>
          <w:szCs w:val="20"/>
        </w:rPr>
        <w:t>(vi)</w:t>
      </w:r>
      <w:r>
        <w:rPr>
          <w:rFonts w:ascii="Open Sans" w:hAnsi="Open Sans" w:cs="Open Sans"/>
          <w:b/>
          <w:bCs/>
          <w:color w:val="000000" w:themeColor="text1"/>
          <w:sz w:val="20"/>
          <w:szCs w:val="20"/>
        </w:rPr>
        <w:tab/>
      </w:r>
      <w:r w:rsidRPr="00086DE5">
        <w:rPr>
          <w:rFonts w:ascii="Open Sans" w:hAnsi="Open Sans" w:cs="Open Sans"/>
          <w:color w:val="000000" w:themeColor="text1"/>
          <w:sz w:val="20"/>
          <w:szCs w:val="20"/>
        </w:rPr>
        <w:t>a prestação de informações a respeito dos CRA e do Patrimônio Separado aos Titulares dos CRA;</w:t>
      </w:r>
    </w:p>
    <w:p w14:paraId="773AA07F" w14:textId="77777777" w:rsidR="00086DE5" w:rsidRPr="007A3B89" w:rsidRDefault="00086DE5" w:rsidP="00086DE5">
      <w:pPr>
        <w:pStyle w:val="Estilo"/>
        <w:jc w:val="both"/>
        <w:rPr>
          <w:rFonts w:ascii="Open Sans" w:hAnsi="Open Sans" w:cs="Open Sans"/>
          <w:b/>
          <w:sz w:val="20"/>
          <w:szCs w:val="20"/>
          <w:shd w:val="clear" w:color="auto" w:fill="FFFFFF"/>
        </w:rPr>
      </w:pPr>
    </w:p>
    <w:p w14:paraId="1F2C0F17" w14:textId="77777777" w:rsidR="00086DE5" w:rsidRDefault="00086DE5" w:rsidP="00086DE5">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784BAF02" w14:textId="77777777" w:rsidR="00086DE5" w:rsidRPr="007A3B89" w:rsidRDefault="00086DE5" w:rsidP="00086DE5">
      <w:pPr>
        <w:pStyle w:val="Estilo"/>
        <w:jc w:val="both"/>
        <w:rPr>
          <w:rFonts w:ascii="Open Sans" w:hAnsi="Open Sans" w:cs="Open Sans"/>
          <w:b/>
          <w:sz w:val="20"/>
          <w:szCs w:val="20"/>
          <w:shd w:val="clear" w:color="auto" w:fill="FFFFFF"/>
        </w:rPr>
      </w:pPr>
    </w:p>
    <w:p w14:paraId="0A85CEC6" w14:textId="77777777" w:rsidR="00086DE5" w:rsidRPr="007A3B89" w:rsidRDefault="00086DE5" w:rsidP="00086DE5">
      <w:pPr>
        <w:pStyle w:val="Estilo"/>
        <w:pBdr>
          <w:bottom w:val="single" w:sz="4" w:space="1" w:color="auto"/>
        </w:pBdr>
        <w:jc w:val="both"/>
        <w:rPr>
          <w:rFonts w:ascii="Open Sans" w:hAnsi="Open Sans" w:cs="Open Sans"/>
          <w:sz w:val="20"/>
          <w:szCs w:val="20"/>
          <w:shd w:val="clear" w:color="auto" w:fill="FFFFFF"/>
        </w:rPr>
      </w:pPr>
    </w:p>
    <w:p w14:paraId="4A5A3CE6" w14:textId="77777777" w:rsidR="00086DE5" w:rsidRPr="007A3B89" w:rsidRDefault="00086DE5" w:rsidP="00086DE5">
      <w:pPr>
        <w:pStyle w:val="Estilo"/>
        <w:jc w:val="both"/>
        <w:rPr>
          <w:rFonts w:ascii="Open Sans" w:hAnsi="Open Sans" w:cs="Open Sans"/>
          <w:sz w:val="20"/>
          <w:szCs w:val="20"/>
          <w:shd w:val="clear" w:color="auto" w:fill="FFFFFF"/>
        </w:rPr>
      </w:pPr>
    </w:p>
    <w:p w14:paraId="02DF1B86" w14:textId="6F6CB2B8" w:rsidR="00086DE5" w:rsidRPr="007A3B89" w:rsidRDefault="00086DE5" w:rsidP="00086DE5">
      <w:pPr>
        <w:pStyle w:val="PargrafodaLista"/>
        <w:widowControl w:val="0"/>
        <w:autoSpaceDE w:val="0"/>
        <w:autoSpaceDN w:val="0"/>
        <w:adjustRightInd w:val="0"/>
        <w:ind w:left="0"/>
        <w:jc w:val="both"/>
        <w:rPr>
          <w:rFonts w:ascii="Open Sans" w:eastAsia="Calibri" w:hAnsi="Open Sans" w:cs="Open Sans"/>
          <w:sz w:val="20"/>
          <w:szCs w:val="20"/>
        </w:rPr>
      </w:pPr>
      <w:r>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vii</w:t>
      </w:r>
      <w:proofErr w:type="spellEnd"/>
      <w:r>
        <w:rPr>
          <w:rFonts w:ascii="Open Sans" w:hAnsi="Open Sans" w:cs="Open Sans"/>
          <w:b/>
          <w:bCs/>
          <w:color w:val="000000" w:themeColor="text1"/>
          <w:sz w:val="20"/>
          <w:szCs w:val="20"/>
        </w:rPr>
        <w:t>)</w:t>
      </w:r>
      <w:r>
        <w:rPr>
          <w:rFonts w:ascii="Open Sans" w:hAnsi="Open Sans" w:cs="Open Sans"/>
          <w:b/>
          <w:bCs/>
          <w:color w:val="000000" w:themeColor="text1"/>
          <w:sz w:val="20"/>
          <w:szCs w:val="20"/>
        </w:rPr>
        <w:tab/>
      </w:r>
      <w:r w:rsidRPr="00086DE5">
        <w:rPr>
          <w:rFonts w:ascii="Open Sans" w:hAnsi="Open Sans" w:cs="Open Sans"/>
          <w:color w:val="000000" w:themeColor="text1"/>
          <w:sz w:val="20"/>
          <w:szCs w:val="20"/>
        </w:rPr>
        <w:t>a aprovação</w:t>
      </w:r>
      <w:r w:rsidR="00AB76A1">
        <w:rPr>
          <w:rFonts w:ascii="Open Sans" w:hAnsi="Open Sans" w:cs="Open Sans"/>
          <w:color w:val="000000" w:themeColor="text1"/>
          <w:sz w:val="20"/>
          <w:szCs w:val="20"/>
        </w:rPr>
        <w:t xml:space="preserve"> </w:t>
      </w:r>
      <w:r w:rsidRPr="00086DE5">
        <w:rPr>
          <w:rFonts w:ascii="Open Sans" w:hAnsi="Open Sans" w:cs="Open Sans"/>
          <w:color w:val="000000" w:themeColor="text1"/>
          <w:sz w:val="20"/>
          <w:szCs w:val="20"/>
        </w:rPr>
        <w:t xml:space="preserve">da concessão de </w:t>
      </w:r>
      <w:proofErr w:type="spellStart"/>
      <w:r w:rsidRPr="00086DE5">
        <w:rPr>
          <w:rFonts w:ascii="Open Sans" w:hAnsi="Open Sans" w:cs="Open Sans"/>
          <w:i/>
          <w:iCs/>
          <w:color w:val="000000" w:themeColor="text1"/>
          <w:sz w:val="20"/>
          <w:szCs w:val="20"/>
        </w:rPr>
        <w:t>waiver</w:t>
      </w:r>
      <w:proofErr w:type="spellEnd"/>
      <w:r w:rsidRPr="00086DE5">
        <w:rPr>
          <w:rFonts w:ascii="Open Sans" w:hAnsi="Open Sans" w:cs="Open Sans"/>
          <w:color w:val="000000" w:themeColor="text1"/>
          <w:sz w:val="20"/>
          <w:szCs w:val="20"/>
        </w:rPr>
        <w:t xml:space="preserve"> no sentido de renunciar e dispensar a atualização da classificação de risco dos CRA devida até a data da Assembleia ora convocada;</w:t>
      </w:r>
    </w:p>
    <w:p w14:paraId="442FA099" w14:textId="77777777" w:rsidR="00086DE5" w:rsidRPr="007A3B89" w:rsidRDefault="00086DE5" w:rsidP="00086DE5">
      <w:pPr>
        <w:pStyle w:val="Estilo"/>
        <w:jc w:val="both"/>
        <w:rPr>
          <w:rFonts w:ascii="Open Sans" w:hAnsi="Open Sans" w:cs="Open Sans"/>
          <w:b/>
          <w:sz w:val="20"/>
          <w:szCs w:val="20"/>
          <w:shd w:val="clear" w:color="auto" w:fill="FFFFFF"/>
        </w:rPr>
      </w:pPr>
    </w:p>
    <w:p w14:paraId="7230DAE8" w14:textId="77777777" w:rsidR="00086DE5" w:rsidRDefault="00086DE5" w:rsidP="00086DE5">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574AF881" w14:textId="77777777" w:rsidR="00086DE5" w:rsidRPr="007A3B89" w:rsidRDefault="00086DE5" w:rsidP="00086DE5">
      <w:pPr>
        <w:pStyle w:val="Estilo"/>
        <w:jc w:val="both"/>
        <w:rPr>
          <w:rFonts w:ascii="Open Sans" w:hAnsi="Open Sans" w:cs="Open Sans"/>
          <w:b/>
          <w:sz w:val="20"/>
          <w:szCs w:val="20"/>
          <w:shd w:val="clear" w:color="auto" w:fill="FFFFFF"/>
        </w:rPr>
      </w:pPr>
    </w:p>
    <w:p w14:paraId="722C6160" w14:textId="77777777" w:rsidR="00086DE5" w:rsidRPr="007A3B89" w:rsidRDefault="00086DE5" w:rsidP="00086DE5">
      <w:pPr>
        <w:pStyle w:val="Estilo"/>
        <w:pBdr>
          <w:bottom w:val="single" w:sz="4" w:space="1" w:color="auto"/>
        </w:pBdr>
        <w:jc w:val="both"/>
        <w:rPr>
          <w:rFonts w:ascii="Open Sans" w:hAnsi="Open Sans" w:cs="Open Sans"/>
          <w:sz w:val="20"/>
          <w:szCs w:val="20"/>
          <w:shd w:val="clear" w:color="auto" w:fill="FFFFFF"/>
        </w:rPr>
      </w:pPr>
    </w:p>
    <w:p w14:paraId="2BA08B06" w14:textId="77777777" w:rsidR="00086DE5" w:rsidRPr="007A3B89" w:rsidRDefault="00086DE5" w:rsidP="00086DE5">
      <w:pPr>
        <w:pStyle w:val="Estilo"/>
        <w:jc w:val="both"/>
        <w:rPr>
          <w:rFonts w:ascii="Open Sans" w:hAnsi="Open Sans" w:cs="Open Sans"/>
          <w:sz w:val="20"/>
          <w:szCs w:val="20"/>
          <w:shd w:val="clear" w:color="auto" w:fill="FFFFFF"/>
        </w:rPr>
      </w:pPr>
    </w:p>
    <w:p w14:paraId="4902356D" w14:textId="38321CF7" w:rsidR="00086DE5" w:rsidRPr="007A3B89" w:rsidRDefault="00086DE5" w:rsidP="00086DE5">
      <w:pPr>
        <w:pStyle w:val="PargrafodaLista"/>
        <w:widowControl w:val="0"/>
        <w:autoSpaceDE w:val="0"/>
        <w:autoSpaceDN w:val="0"/>
        <w:adjustRightInd w:val="0"/>
        <w:ind w:left="0"/>
        <w:jc w:val="both"/>
        <w:rPr>
          <w:rFonts w:ascii="Open Sans" w:eastAsia="Calibri" w:hAnsi="Open Sans" w:cs="Open Sans"/>
          <w:sz w:val="20"/>
          <w:szCs w:val="20"/>
        </w:rPr>
      </w:pPr>
      <w:r>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viii</w:t>
      </w:r>
      <w:proofErr w:type="spellEnd"/>
      <w:r>
        <w:rPr>
          <w:rFonts w:ascii="Open Sans" w:hAnsi="Open Sans" w:cs="Open Sans"/>
          <w:b/>
          <w:bCs/>
          <w:color w:val="000000" w:themeColor="text1"/>
          <w:sz w:val="20"/>
          <w:szCs w:val="20"/>
        </w:rPr>
        <w:t>)</w:t>
      </w:r>
      <w:r>
        <w:rPr>
          <w:rFonts w:ascii="Open Sans" w:hAnsi="Open Sans" w:cs="Open Sans"/>
          <w:b/>
          <w:bCs/>
          <w:color w:val="000000" w:themeColor="text1"/>
          <w:sz w:val="20"/>
          <w:szCs w:val="20"/>
        </w:rPr>
        <w:tab/>
      </w:r>
      <w:r w:rsidRPr="00086DE5">
        <w:rPr>
          <w:rFonts w:ascii="Open Sans" w:hAnsi="Open Sans" w:cs="Open Sans"/>
          <w:color w:val="000000" w:themeColor="text1"/>
          <w:sz w:val="20"/>
          <w:szCs w:val="20"/>
        </w:rPr>
        <w:t>a aprovação</w:t>
      </w:r>
      <w:r w:rsidR="00AB76A1">
        <w:rPr>
          <w:rFonts w:ascii="Open Sans" w:hAnsi="Open Sans" w:cs="Open Sans"/>
          <w:color w:val="000000" w:themeColor="text1"/>
          <w:sz w:val="20"/>
          <w:szCs w:val="20"/>
        </w:rPr>
        <w:t xml:space="preserve"> </w:t>
      </w:r>
      <w:r w:rsidRPr="00086DE5">
        <w:rPr>
          <w:rFonts w:ascii="Open Sans" w:hAnsi="Open Sans" w:cs="Open Sans"/>
          <w:color w:val="000000" w:themeColor="text1"/>
          <w:sz w:val="20"/>
          <w:szCs w:val="20"/>
        </w:rPr>
        <w:t>da extinção da previsão de atualização da classificação de risco dos CRA prevista no Termo de Securitização;</w:t>
      </w:r>
    </w:p>
    <w:p w14:paraId="74C8850A" w14:textId="77777777" w:rsidR="00086DE5" w:rsidRPr="007A3B89" w:rsidRDefault="00086DE5" w:rsidP="00086DE5">
      <w:pPr>
        <w:pStyle w:val="Estilo"/>
        <w:jc w:val="both"/>
        <w:rPr>
          <w:rFonts w:ascii="Open Sans" w:hAnsi="Open Sans" w:cs="Open Sans"/>
          <w:b/>
          <w:sz w:val="20"/>
          <w:szCs w:val="20"/>
          <w:shd w:val="clear" w:color="auto" w:fill="FFFFFF"/>
        </w:rPr>
      </w:pPr>
    </w:p>
    <w:p w14:paraId="4BA4C6CB" w14:textId="77777777" w:rsidR="00086DE5" w:rsidRDefault="00086DE5" w:rsidP="00086DE5">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0B6B44D2" w14:textId="77777777" w:rsidR="00086DE5" w:rsidRPr="007A3B89" w:rsidRDefault="00086DE5" w:rsidP="00086DE5">
      <w:pPr>
        <w:pStyle w:val="Estilo"/>
        <w:jc w:val="both"/>
        <w:rPr>
          <w:rFonts w:ascii="Open Sans" w:hAnsi="Open Sans" w:cs="Open Sans"/>
          <w:b/>
          <w:sz w:val="20"/>
          <w:szCs w:val="20"/>
          <w:shd w:val="clear" w:color="auto" w:fill="FFFFFF"/>
        </w:rPr>
      </w:pPr>
    </w:p>
    <w:p w14:paraId="2D3BF56C" w14:textId="77777777" w:rsidR="00086DE5" w:rsidRPr="007A3B89" w:rsidRDefault="00086DE5" w:rsidP="00086DE5">
      <w:pPr>
        <w:pStyle w:val="Estilo"/>
        <w:pBdr>
          <w:bottom w:val="single" w:sz="4" w:space="1" w:color="auto"/>
        </w:pBdr>
        <w:jc w:val="both"/>
        <w:rPr>
          <w:rFonts w:ascii="Open Sans" w:hAnsi="Open Sans" w:cs="Open Sans"/>
          <w:sz w:val="20"/>
          <w:szCs w:val="20"/>
          <w:shd w:val="clear" w:color="auto" w:fill="FFFFFF"/>
        </w:rPr>
      </w:pPr>
    </w:p>
    <w:p w14:paraId="7042EE7F" w14:textId="77777777" w:rsidR="00086DE5" w:rsidRPr="007A3B89" w:rsidRDefault="00086DE5" w:rsidP="00086DE5">
      <w:pPr>
        <w:pStyle w:val="Estilo"/>
        <w:jc w:val="both"/>
        <w:rPr>
          <w:rFonts w:ascii="Open Sans" w:hAnsi="Open Sans" w:cs="Open Sans"/>
          <w:sz w:val="20"/>
          <w:szCs w:val="20"/>
          <w:shd w:val="clear" w:color="auto" w:fill="FFFFFF"/>
        </w:rPr>
      </w:pPr>
    </w:p>
    <w:p w14:paraId="52C47C2A" w14:textId="7E3183AA" w:rsidR="00086DE5" w:rsidRPr="007A3B89" w:rsidRDefault="00086DE5" w:rsidP="00086DE5">
      <w:pPr>
        <w:pStyle w:val="PargrafodaLista"/>
        <w:widowControl w:val="0"/>
        <w:autoSpaceDE w:val="0"/>
        <w:autoSpaceDN w:val="0"/>
        <w:adjustRightInd w:val="0"/>
        <w:ind w:left="0"/>
        <w:jc w:val="both"/>
        <w:rPr>
          <w:rFonts w:ascii="Open Sans" w:eastAsia="Calibri" w:hAnsi="Open Sans" w:cs="Open Sans"/>
          <w:sz w:val="20"/>
          <w:szCs w:val="20"/>
        </w:rPr>
      </w:pPr>
      <w:r>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ix</w:t>
      </w:r>
      <w:proofErr w:type="spellEnd"/>
      <w:r>
        <w:rPr>
          <w:rFonts w:ascii="Open Sans" w:hAnsi="Open Sans" w:cs="Open Sans"/>
          <w:b/>
          <w:bCs/>
          <w:color w:val="000000" w:themeColor="text1"/>
          <w:sz w:val="20"/>
          <w:szCs w:val="20"/>
        </w:rPr>
        <w:t>)</w:t>
      </w:r>
      <w:r>
        <w:rPr>
          <w:rFonts w:ascii="Open Sans" w:hAnsi="Open Sans" w:cs="Open Sans"/>
          <w:b/>
          <w:bCs/>
          <w:color w:val="000000" w:themeColor="text1"/>
          <w:sz w:val="20"/>
          <w:szCs w:val="20"/>
        </w:rPr>
        <w:tab/>
      </w:r>
      <w:r w:rsidRPr="00086DE5">
        <w:rPr>
          <w:rFonts w:ascii="Open Sans" w:hAnsi="Open Sans" w:cs="Open Sans"/>
          <w:color w:val="000000" w:themeColor="text1"/>
          <w:sz w:val="20"/>
          <w:szCs w:val="20"/>
        </w:rPr>
        <w:t>a aprovação</w:t>
      </w:r>
      <w:r w:rsidR="00AB76A1">
        <w:rPr>
          <w:rFonts w:ascii="Open Sans" w:hAnsi="Open Sans" w:cs="Open Sans"/>
          <w:color w:val="000000" w:themeColor="text1"/>
          <w:sz w:val="20"/>
          <w:szCs w:val="20"/>
        </w:rPr>
        <w:t xml:space="preserve"> </w:t>
      </w:r>
      <w:r w:rsidRPr="00086DE5">
        <w:rPr>
          <w:rFonts w:ascii="Open Sans" w:hAnsi="Open Sans" w:cs="Open Sans"/>
          <w:color w:val="000000" w:themeColor="text1"/>
          <w:sz w:val="20"/>
          <w:szCs w:val="20"/>
        </w:rPr>
        <w:t>das Demonstrações Financeiras do Patrimônio Separado referentes ao exercício encerrado em 30 de junho de 2022 (“</w:t>
      </w:r>
      <w:r w:rsidRPr="00086DE5">
        <w:rPr>
          <w:rFonts w:ascii="Open Sans" w:hAnsi="Open Sans" w:cs="Open Sans"/>
          <w:color w:val="000000" w:themeColor="text1"/>
          <w:sz w:val="20"/>
          <w:szCs w:val="20"/>
          <w:u w:val="single"/>
        </w:rPr>
        <w:t>Demonstrações Financeiras</w:t>
      </w:r>
      <w:r w:rsidRPr="00086DE5">
        <w:rPr>
          <w:rFonts w:ascii="Open Sans" w:hAnsi="Open Sans" w:cs="Open Sans"/>
          <w:color w:val="000000" w:themeColor="text1"/>
          <w:sz w:val="20"/>
          <w:szCs w:val="20"/>
        </w:rPr>
        <w:t xml:space="preserve">”), emitidas sem ressalvas e sem opinião modificada, acompanhadas do relatório da Deloitte Touche </w:t>
      </w:r>
      <w:proofErr w:type="spellStart"/>
      <w:r w:rsidRPr="00086DE5">
        <w:rPr>
          <w:rFonts w:ascii="Open Sans" w:hAnsi="Open Sans" w:cs="Open Sans"/>
          <w:color w:val="000000" w:themeColor="text1"/>
          <w:sz w:val="20"/>
          <w:szCs w:val="20"/>
        </w:rPr>
        <w:t>Tohmatsu</w:t>
      </w:r>
      <w:proofErr w:type="spellEnd"/>
      <w:r w:rsidRPr="00086DE5">
        <w:rPr>
          <w:rFonts w:ascii="Open Sans" w:hAnsi="Open Sans" w:cs="Open Sans"/>
          <w:color w:val="000000" w:themeColor="text1"/>
          <w:sz w:val="20"/>
          <w:szCs w:val="20"/>
        </w:rPr>
        <w:t xml:space="preserve"> Auditores Independentes Ltda., na qualidade de auditor independente, elaboradas conforme a Resolução CVM 60</w:t>
      </w:r>
      <w:r w:rsidR="0008764C">
        <w:rPr>
          <w:rFonts w:ascii="Open Sans" w:hAnsi="Open Sans" w:cs="Open Sans"/>
          <w:color w:val="000000" w:themeColor="text1"/>
          <w:sz w:val="20"/>
          <w:szCs w:val="20"/>
        </w:rPr>
        <w:t xml:space="preserve"> (conforme definido abaixo)</w:t>
      </w:r>
      <w:r w:rsidRPr="00086DE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 e</w:t>
      </w:r>
    </w:p>
    <w:p w14:paraId="56DC452D" w14:textId="77777777" w:rsidR="00086DE5" w:rsidRPr="007A3B89" w:rsidRDefault="00086DE5" w:rsidP="00086DE5">
      <w:pPr>
        <w:pStyle w:val="Estilo"/>
        <w:jc w:val="both"/>
        <w:rPr>
          <w:rFonts w:ascii="Open Sans" w:hAnsi="Open Sans" w:cs="Open Sans"/>
          <w:b/>
          <w:sz w:val="20"/>
          <w:szCs w:val="20"/>
          <w:shd w:val="clear" w:color="auto" w:fill="FFFFFF"/>
        </w:rPr>
      </w:pPr>
    </w:p>
    <w:p w14:paraId="5B56BB18" w14:textId="77777777" w:rsidR="00086DE5" w:rsidRDefault="00086DE5" w:rsidP="00086DE5">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9546934" w14:textId="77777777" w:rsidR="00086DE5" w:rsidRPr="007A3B89" w:rsidRDefault="00086DE5" w:rsidP="00086DE5">
      <w:pPr>
        <w:pStyle w:val="Estilo"/>
        <w:jc w:val="both"/>
        <w:rPr>
          <w:rFonts w:ascii="Open Sans" w:hAnsi="Open Sans" w:cs="Open Sans"/>
          <w:b/>
          <w:sz w:val="20"/>
          <w:szCs w:val="20"/>
          <w:shd w:val="clear" w:color="auto" w:fill="FFFFFF"/>
        </w:rPr>
      </w:pPr>
    </w:p>
    <w:p w14:paraId="2654AF6F" w14:textId="77777777" w:rsidR="00086DE5" w:rsidRPr="007A3B89" w:rsidRDefault="00086DE5" w:rsidP="00086DE5">
      <w:pPr>
        <w:pStyle w:val="Estilo"/>
        <w:pBdr>
          <w:bottom w:val="single" w:sz="4" w:space="1" w:color="auto"/>
        </w:pBdr>
        <w:jc w:val="both"/>
        <w:rPr>
          <w:rFonts w:ascii="Open Sans" w:hAnsi="Open Sans" w:cs="Open Sans"/>
          <w:sz w:val="20"/>
          <w:szCs w:val="20"/>
          <w:shd w:val="clear" w:color="auto" w:fill="FFFFFF"/>
        </w:rPr>
      </w:pPr>
    </w:p>
    <w:p w14:paraId="19DAEA00" w14:textId="77777777" w:rsidR="00086DE5" w:rsidRPr="007A3B89" w:rsidRDefault="00086DE5" w:rsidP="00086DE5">
      <w:pPr>
        <w:pStyle w:val="Estilo"/>
        <w:jc w:val="both"/>
        <w:rPr>
          <w:rFonts w:ascii="Open Sans" w:hAnsi="Open Sans" w:cs="Open Sans"/>
          <w:sz w:val="20"/>
          <w:szCs w:val="20"/>
          <w:shd w:val="clear" w:color="auto" w:fill="FFFFFF"/>
        </w:rPr>
      </w:pPr>
    </w:p>
    <w:p w14:paraId="48C1FB9A" w14:textId="1264DE76" w:rsidR="00086DE5" w:rsidRPr="007A3B89" w:rsidRDefault="00086DE5" w:rsidP="00086DE5">
      <w:pPr>
        <w:pStyle w:val="PargrafodaLista"/>
        <w:widowControl w:val="0"/>
        <w:autoSpaceDE w:val="0"/>
        <w:autoSpaceDN w:val="0"/>
        <w:adjustRightInd w:val="0"/>
        <w:ind w:left="0"/>
        <w:jc w:val="both"/>
        <w:rPr>
          <w:rFonts w:ascii="Open Sans" w:eastAsia="Calibri" w:hAnsi="Open Sans" w:cs="Open Sans"/>
          <w:sz w:val="20"/>
          <w:szCs w:val="20"/>
        </w:rPr>
      </w:pPr>
      <w:r>
        <w:rPr>
          <w:rFonts w:ascii="Open Sans" w:hAnsi="Open Sans" w:cs="Open Sans"/>
          <w:b/>
          <w:bCs/>
          <w:color w:val="000000" w:themeColor="text1"/>
          <w:sz w:val="20"/>
          <w:szCs w:val="20"/>
        </w:rPr>
        <w:t>(x)</w:t>
      </w:r>
      <w:r>
        <w:rPr>
          <w:rFonts w:ascii="Open Sans" w:hAnsi="Open Sans" w:cs="Open Sans"/>
          <w:b/>
          <w:bCs/>
          <w:color w:val="000000" w:themeColor="text1"/>
          <w:sz w:val="20"/>
          <w:szCs w:val="20"/>
        </w:rPr>
        <w:tab/>
      </w:r>
      <w:r w:rsidRPr="00086DE5">
        <w:rPr>
          <w:rFonts w:ascii="Open Sans" w:hAnsi="Open Sans" w:cs="Open Sans"/>
          <w:color w:val="000000" w:themeColor="text1"/>
          <w:sz w:val="20"/>
          <w:szCs w:val="20"/>
        </w:rPr>
        <w:t>a aprovação</w:t>
      </w:r>
      <w:r w:rsidR="00AB76A1">
        <w:rPr>
          <w:rFonts w:ascii="Open Sans" w:hAnsi="Open Sans" w:cs="Open Sans"/>
          <w:color w:val="000000" w:themeColor="text1"/>
          <w:sz w:val="20"/>
          <w:szCs w:val="20"/>
        </w:rPr>
        <w:t xml:space="preserve"> </w:t>
      </w:r>
      <w:r w:rsidRPr="00086DE5">
        <w:rPr>
          <w:rFonts w:ascii="Open Sans" w:hAnsi="Open Sans" w:cs="Open Sans"/>
          <w:color w:val="000000" w:themeColor="text1"/>
          <w:sz w:val="20"/>
          <w:szCs w:val="20"/>
        </w:rPr>
        <w:t>da autorização para que o Agente Fiduciário e a Securitizadora pratiquem todo e qualquer ato, celebrem todos e quaisquer contratos, aditamentos ou documentos necessários para a efetivação e implementação das matérias constantes da Ordem do Dia nos documentos relacionados aos CRA.</w:t>
      </w:r>
    </w:p>
    <w:p w14:paraId="54DE1F1B" w14:textId="77777777" w:rsidR="00086DE5" w:rsidRPr="007A3B89" w:rsidRDefault="00086DE5" w:rsidP="00086DE5">
      <w:pPr>
        <w:pStyle w:val="Estilo"/>
        <w:jc w:val="both"/>
        <w:rPr>
          <w:rFonts w:ascii="Open Sans" w:hAnsi="Open Sans" w:cs="Open Sans"/>
          <w:b/>
          <w:sz w:val="20"/>
          <w:szCs w:val="20"/>
          <w:shd w:val="clear" w:color="auto" w:fill="FFFFFF"/>
        </w:rPr>
      </w:pPr>
    </w:p>
    <w:p w14:paraId="685C38AE" w14:textId="77777777" w:rsidR="00086DE5" w:rsidRDefault="00086DE5" w:rsidP="00086DE5">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4F75E4D" w14:textId="77777777" w:rsidR="00086DE5" w:rsidRPr="007A3B89" w:rsidRDefault="00086DE5" w:rsidP="00086DE5">
      <w:pPr>
        <w:pStyle w:val="Estilo"/>
        <w:jc w:val="both"/>
        <w:rPr>
          <w:rFonts w:ascii="Open Sans" w:hAnsi="Open Sans" w:cs="Open Sans"/>
          <w:b/>
          <w:sz w:val="20"/>
          <w:szCs w:val="20"/>
          <w:shd w:val="clear" w:color="auto" w:fill="FFFFFF"/>
        </w:rPr>
      </w:pPr>
    </w:p>
    <w:p w14:paraId="10E989D1" w14:textId="77777777" w:rsidR="00086DE5" w:rsidRPr="007A3B89" w:rsidRDefault="00086DE5" w:rsidP="00086DE5">
      <w:pPr>
        <w:pStyle w:val="Estilo"/>
        <w:pBdr>
          <w:bottom w:val="single" w:sz="4" w:space="1" w:color="auto"/>
        </w:pBdr>
        <w:jc w:val="both"/>
        <w:rPr>
          <w:rFonts w:ascii="Open Sans" w:hAnsi="Open Sans" w:cs="Open Sans"/>
          <w:sz w:val="20"/>
          <w:szCs w:val="20"/>
          <w:shd w:val="clear" w:color="auto" w:fill="FFFFFF"/>
        </w:rPr>
      </w:pPr>
    </w:p>
    <w:p w14:paraId="6A58C23B" w14:textId="77777777" w:rsidR="00086DE5" w:rsidRPr="007A3B89" w:rsidRDefault="00086DE5" w:rsidP="00086DE5">
      <w:pPr>
        <w:pStyle w:val="Estilo"/>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9072" w:type="dxa"/>
        <w:tblInd w:w="-5" w:type="dxa"/>
        <w:tblLook w:val="04A0" w:firstRow="1" w:lastRow="0" w:firstColumn="1" w:lastColumn="0" w:noHBand="0" w:noVBand="1"/>
      </w:tblPr>
      <w:tblGrid>
        <w:gridCol w:w="2948"/>
        <w:gridCol w:w="6124"/>
      </w:tblGrid>
      <w:tr w:rsidR="00FB0D24" w:rsidRPr="007A3B89" w14:paraId="46CCFA70" w14:textId="77777777" w:rsidTr="00A9415E">
        <w:tc>
          <w:tcPr>
            <w:tcW w:w="2948"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6124"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A9415E">
        <w:tc>
          <w:tcPr>
            <w:tcW w:w="2948"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6124"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A9415E">
        <w:tc>
          <w:tcPr>
            <w:tcW w:w="2948"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6124"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209EBFAC" w14:textId="03E77CA0" w:rsidR="00F2129D" w:rsidRDefault="00F2129D" w:rsidP="00C41816">
      <w:pPr>
        <w:rPr>
          <w:rFonts w:ascii="Open Sans" w:hAnsi="Open Sans" w:cs="Open Sans"/>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1A71EC6E" w:rsidR="00FB0D24" w:rsidRPr="00914F1C" w:rsidRDefault="00FB0D24" w:rsidP="001757C8">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Geral de Titulares dos Certificados de Recebíveis </w:t>
      </w:r>
      <w:r w:rsidR="00F4143A">
        <w:rPr>
          <w:rFonts w:ascii="Open Sans" w:hAnsi="Open Sans" w:cs="Open Sans"/>
          <w:color w:val="000000" w:themeColor="text1"/>
          <w:sz w:val="20"/>
          <w:szCs w:val="20"/>
        </w:rPr>
        <w:t>do Agronegócio</w:t>
      </w:r>
      <w:r w:rsidR="00481AC4" w:rsidRPr="007A3B89">
        <w:rPr>
          <w:rFonts w:ascii="Open Sans" w:hAnsi="Open Sans" w:cs="Open Sans"/>
          <w:color w:val="000000" w:themeColor="text1"/>
          <w:sz w:val="20"/>
          <w:szCs w:val="20"/>
        </w:rPr>
        <w:t xml:space="preserve">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F4143A">
        <w:rPr>
          <w:rFonts w:ascii="Open Sans" w:hAnsi="Open Sans" w:cs="Open Sans"/>
          <w:bCs/>
          <w:sz w:val="20"/>
          <w:szCs w:val="20"/>
        </w:rPr>
        <w:t>1</w:t>
      </w:r>
      <w:r w:rsidR="00CE2F12" w:rsidRPr="00CE2F12">
        <w:rPr>
          <w:rFonts w:ascii="Open Sans" w:hAnsi="Open Sans" w:cs="Open Sans"/>
          <w:bCs/>
          <w:sz w:val="20"/>
          <w:szCs w:val="20"/>
        </w:rPr>
        <w:t>ª</w:t>
      </w:r>
      <w:r w:rsidR="00F4143A">
        <w:rPr>
          <w:rFonts w:ascii="Open Sans" w:hAnsi="Open Sans" w:cs="Open Sans"/>
          <w:bCs/>
          <w:sz w:val="20"/>
          <w:szCs w:val="20"/>
        </w:rPr>
        <w:t xml:space="preserve"> </w:t>
      </w:r>
      <w:r w:rsidR="00CE2F12">
        <w:rPr>
          <w:rFonts w:ascii="Open Sans" w:hAnsi="Open Sans" w:cs="Open Sans"/>
          <w:bCs/>
          <w:sz w:val="20"/>
          <w:szCs w:val="20"/>
        </w:rPr>
        <w:t>e</w:t>
      </w:r>
      <w:r w:rsidR="00CE2F12" w:rsidRPr="00CE2F12">
        <w:rPr>
          <w:rFonts w:ascii="Open Sans" w:hAnsi="Open Sans" w:cs="Open Sans"/>
          <w:bCs/>
          <w:sz w:val="20"/>
          <w:szCs w:val="20"/>
        </w:rPr>
        <w:t xml:space="preserve"> </w:t>
      </w:r>
      <w:r w:rsidR="00F4143A">
        <w:rPr>
          <w:rFonts w:ascii="Open Sans" w:hAnsi="Open Sans" w:cs="Open Sans"/>
          <w:bCs/>
          <w:sz w:val="20"/>
          <w:szCs w:val="20"/>
        </w:rPr>
        <w:t>2</w:t>
      </w:r>
      <w:r w:rsidR="00CE2F12" w:rsidRPr="00CE2F12">
        <w:rPr>
          <w:rFonts w:ascii="Open Sans" w:hAnsi="Open Sans" w:cs="Open Sans"/>
          <w:bCs/>
          <w:sz w:val="20"/>
          <w:szCs w:val="20"/>
        </w:rPr>
        <w:t xml:space="preserve">ª </w:t>
      </w:r>
      <w:r w:rsidR="00481AC4" w:rsidRPr="007A3B89">
        <w:rPr>
          <w:rFonts w:ascii="Open Sans" w:hAnsi="Open Sans" w:cs="Open Sans"/>
          <w:color w:val="000000" w:themeColor="text1"/>
          <w:sz w:val="20"/>
          <w:szCs w:val="20"/>
        </w:rPr>
        <w:t xml:space="preserve">Séries da </w:t>
      </w:r>
      <w:r w:rsidR="00F4143A">
        <w:rPr>
          <w:rFonts w:ascii="Open Sans" w:hAnsi="Open Sans" w:cs="Open Sans"/>
          <w:color w:val="000000" w:themeColor="text1"/>
          <w:sz w:val="20"/>
          <w:szCs w:val="20"/>
        </w:rPr>
        <w:t>3</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F4143A">
        <w:rPr>
          <w:rFonts w:ascii="Open Sans" w:hAnsi="Open Sans" w:cs="Open Sans"/>
          <w:sz w:val="20"/>
          <w:szCs w:val="20"/>
          <w:u w:val="single"/>
          <w:shd w:val="clear" w:color="auto" w:fill="FFFFFF"/>
        </w:rPr>
        <w:t>A</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1757C8" w:rsidRPr="001757C8">
        <w:rPr>
          <w:rFonts w:ascii="Open Sans" w:hAnsi="Open Sans" w:cs="Open Sans"/>
          <w:i/>
          <w:iCs/>
          <w:color w:val="000000" w:themeColor="text1"/>
          <w:sz w:val="20"/>
          <w:szCs w:val="20"/>
        </w:rPr>
        <w:t xml:space="preserve">Termo </w:t>
      </w:r>
      <w:r w:rsidR="001757C8">
        <w:rPr>
          <w:rFonts w:ascii="Open Sans" w:hAnsi="Open Sans" w:cs="Open Sans"/>
          <w:i/>
          <w:iCs/>
          <w:color w:val="000000" w:themeColor="text1"/>
          <w:sz w:val="20"/>
          <w:szCs w:val="20"/>
        </w:rPr>
        <w:t>d</w:t>
      </w:r>
      <w:r w:rsidR="001757C8" w:rsidRPr="001757C8">
        <w:rPr>
          <w:rFonts w:ascii="Open Sans" w:hAnsi="Open Sans" w:cs="Open Sans"/>
          <w:i/>
          <w:iCs/>
          <w:color w:val="000000" w:themeColor="text1"/>
          <w:sz w:val="20"/>
          <w:szCs w:val="20"/>
        </w:rPr>
        <w:t xml:space="preserve">e Securitização </w:t>
      </w:r>
      <w:r w:rsidR="001757C8">
        <w:rPr>
          <w:rFonts w:ascii="Open Sans" w:hAnsi="Open Sans" w:cs="Open Sans"/>
          <w:i/>
          <w:iCs/>
          <w:color w:val="000000" w:themeColor="text1"/>
          <w:sz w:val="20"/>
          <w:szCs w:val="20"/>
        </w:rPr>
        <w:t>d</w:t>
      </w:r>
      <w:r w:rsidR="001757C8" w:rsidRPr="001757C8">
        <w:rPr>
          <w:rFonts w:ascii="Open Sans" w:hAnsi="Open Sans" w:cs="Open Sans"/>
          <w:i/>
          <w:iCs/>
          <w:color w:val="000000" w:themeColor="text1"/>
          <w:sz w:val="20"/>
          <w:szCs w:val="20"/>
        </w:rPr>
        <w:t xml:space="preserve">e Direitos Creditórios </w:t>
      </w:r>
      <w:r w:rsidR="001757C8">
        <w:rPr>
          <w:rFonts w:ascii="Open Sans" w:hAnsi="Open Sans" w:cs="Open Sans"/>
          <w:i/>
          <w:iCs/>
          <w:color w:val="000000" w:themeColor="text1"/>
          <w:sz w:val="20"/>
          <w:szCs w:val="20"/>
        </w:rPr>
        <w:t>d</w:t>
      </w:r>
      <w:r w:rsidR="001757C8" w:rsidRPr="001757C8">
        <w:rPr>
          <w:rFonts w:ascii="Open Sans" w:hAnsi="Open Sans" w:cs="Open Sans"/>
          <w:i/>
          <w:iCs/>
          <w:color w:val="000000" w:themeColor="text1"/>
          <w:sz w:val="20"/>
          <w:szCs w:val="20"/>
        </w:rPr>
        <w:t xml:space="preserve">o Agronegócio </w:t>
      </w:r>
      <w:r w:rsidR="001757C8">
        <w:rPr>
          <w:rFonts w:ascii="Open Sans" w:hAnsi="Open Sans" w:cs="Open Sans"/>
          <w:i/>
          <w:iCs/>
          <w:color w:val="000000" w:themeColor="text1"/>
          <w:sz w:val="20"/>
          <w:szCs w:val="20"/>
        </w:rPr>
        <w:t>d</w:t>
      </w:r>
      <w:r w:rsidR="001757C8" w:rsidRPr="001757C8">
        <w:rPr>
          <w:rFonts w:ascii="Open Sans" w:hAnsi="Open Sans" w:cs="Open Sans"/>
          <w:i/>
          <w:iCs/>
          <w:color w:val="000000" w:themeColor="text1"/>
          <w:sz w:val="20"/>
          <w:szCs w:val="20"/>
        </w:rPr>
        <w:t xml:space="preserve">as 1ª </w:t>
      </w:r>
      <w:r w:rsidR="001757C8">
        <w:rPr>
          <w:rFonts w:ascii="Open Sans" w:hAnsi="Open Sans" w:cs="Open Sans"/>
          <w:i/>
          <w:iCs/>
          <w:color w:val="000000" w:themeColor="text1"/>
          <w:sz w:val="20"/>
          <w:szCs w:val="20"/>
        </w:rPr>
        <w:t xml:space="preserve">e </w:t>
      </w:r>
      <w:r w:rsidR="001757C8" w:rsidRPr="001757C8">
        <w:rPr>
          <w:rFonts w:ascii="Open Sans" w:hAnsi="Open Sans" w:cs="Open Sans"/>
          <w:i/>
          <w:iCs/>
          <w:color w:val="000000" w:themeColor="text1"/>
          <w:sz w:val="20"/>
          <w:szCs w:val="20"/>
        </w:rPr>
        <w:t xml:space="preserve">2ª Series </w:t>
      </w:r>
      <w:r w:rsidR="001757C8">
        <w:rPr>
          <w:rFonts w:ascii="Open Sans" w:hAnsi="Open Sans" w:cs="Open Sans"/>
          <w:i/>
          <w:iCs/>
          <w:color w:val="000000" w:themeColor="text1"/>
          <w:sz w:val="20"/>
          <w:szCs w:val="20"/>
        </w:rPr>
        <w:t>d</w:t>
      </w:r>
      <w:r w:rsidR="001757C8" w:rsidRPr="001757C8">
        <w:rPr>
          <w:rFonts w:ascii="Open Sans" w:hAnsi="Open Sans" w:cs="Open Sans"/>
          <w:i/>
          <w:iCs/>
          <w:color w:val="000000" w:themeColor="text1"/>
          <w:sz w:val="20"/>
          <w:szCs w:val="20"/>
        </w:rPr>
        <w:t xml:space="preserve">a 3ª Emissão </w:t>
      </w:r>
      <w:r w:rsidR="001757C8">
        <w:rPr>
          <w:rFonts w:ascii="Open Sans" w:hAnsi="Open Sans" w:cs="Open Sans"/>
          <w:i/>
          <w:iCs/>
          <w:color w:val="000000" w:themeColor="text1"/>
          <w:sz w:val="20"/>
          <w:szCs w:val="20"/>
        </w:rPr>
        <w:t>d</w:t>
      </w:r>
      <w:r w:rsidR="001757C8" w:rsidRPr="001757C8">
        <w:rPr>
          <w:rFonts w:ascii="Open Sans" w:hAnsi="Open Sans" w:cs="Open Sans"/>
          <w:i/>
          <w:iCs/>
          <w:color w:val="000000" w:themeColor="text1"/>
          <w:sz w:val="20"/>
          <w:szCs w:val="20"/>
        </w:rPr>
        <w:t xml:space="preserve">e Certificados </w:t>
      </w:r>
      <w:r w:rsidR="001757C8">
        <w:rPr>
          <w:rFonts w:ascii="Open Sans" w:hAnsi="Open Sans" w:cs="Open Sans"/>
          <w:i/>
          <w:iCs/>
          <w:color w:val="000000" w:themeColor="text1"/>
          <w:sz w:val="20"/>
          <w:szCs w:val="20"/>
        </w:rPr>
        <w:t>d</w:t>
      </w:r>
      <w:r w:rsidR="001757C8" w:rsidRPr="001757C8">
        <w:rPr>
          <w:rFonts w:ascii="Open Sans" w:hAnsi="Open Sans" w:cs="Open Sans"/>
          <w:i/>
          <w:iCs/>
          <w:color w:val="000000" w:themeColor="text1"/>
          <w:sz w:val="20"/>
          <w:szCs w:val="20"/>
        </w:rPr>
        <w:t xml:space="preserve">e Recebíveis </w:t>
      </w:r>
      <w:r w:rsidR="001757C8">
        <w:rPr>
          <w:rFonts w:ascii="Open Sans" w:hAnsi="Open Sans" w:cs="Open Sans"/>
          <w:i/>
          <w:iCs/>
          <w:color w:val="000000" w:themeColor="text1"/>
          <w:sz w:val="20"/>
          <w:szCs w:val="20"/>
        </w:rPr>
        <w:t>d</w:t>
      </w:r>
      <w:r w:rsidR="001757C8" w:rsidRPr="001757C8">
        <w:rPr>
          <w:rFonts w:ascii="Open Sans" w:hAnsi="Open Sans" w:cs="Open Sans"/>
          <w:i/>
          <w:iCs/>
          <w:color w:val="000000" w:themeColor="text1"/>
          <w:sz w:val="20"/>
          <w:szCs w:val="20"/>
        </w:rPr>
        <w:t xml:space="preserve">o Agronegócio </w:t>
      </w:r>
      <w:r w:rsidR="001757C8">
        <w:rPr>
          <w:rFonts w:ascii="Open Sans" w:hAnsi="Open Sans" w:cs="Open Sans"/>
          <w:i/>
          <w:iCs/>
          <w:color w:val="000000" w:themeColor="text1"/>
          <w:sz w:val="20"/>
          <w:szCs w:val="20"/>
        </w:rPr>
        <w:t>d</w:t>
      </w:r>
      <w:r w:rsidR="001757C8" w:rsidRPr="001757C8">
        <w:rPr>
          <w:rFonts w:ascii="Open Sans" w:hAnsi="Open Sans" w:cs="Open Sans"/>
          <w:i/>
          <w:iCs/>
          <w:color w:val="000000" w:themeColor="text1"/>
          <w:sz w:val="20"/>
          <w:szCs w:val="20"/>
        </w:rPr>
        <w:t>a</w:t>
      </w:r>
      <w:r w:rsidR="001757C8">
        <w:rPr>
          <w:rFonts w:ascii="Open Sans" w:hAnsi="Open Sans" w:cs="Open Sans"/>
          <w:i/>
          <w:iCs/>
          <w:color w:val="000000" w:themeColor="text1"/>
          <w:sz w:val="20"/>
          <w:szCs w:val="20"/>
        </w:rPr>
        <w:t xml:space="preserve"> </w:t>
      </w:r>
      <w:r w:rsidR="001757C8" w:rsidRPr="001757C8">
        <w:rPr>
          <w:rFonts w:ascii="Open Sans" w:hAnsi="Open Sans" w:cs="Open Sans"/>
          <w:i/>
          <w:iCs/>
          <w:color w:val="000000" w:themeColor="text1"/>
          <w:sz w:val="20"/>
          <w:szCs w:val="20"/>
        </w:rPr>
        <w:t>Forte Securitizadora S.A.</w:t>
      </w:r>
      <w:r w:rsidR="001757C8" w:rsidRPr="005603A8">
        <w:rPr>
          <w:rFonts w:ascii="Open Sans" w:hAnsi="Open Sans" w:cs="Open Sans"/>
          <w:iCs/>
          <w:sz w:val="20"/>
          <w:szCs w:val="20"/>
        </w:rPr>
        <w:t>,</w:t>
      </w:r>
      <w:r w:rsidR="001757C8" w:rsidRPr="005603A8">
        <w:rPr>
          <w:rFonts w:ascii="Open Sans" w:hAnsi="Open Sans" w:cs="Open Sans"/>
          <w:sz w:val="20"/>
          <w:szCs w:val="20"/>
        </w:rPr>
        <w:t xml:space="preserve"> </w:t>
      </w:r>
      <w:r w:rsidRPr="005603A8">
        <w:rPr>
          <w:rFonts w:ascii="Open Sans" w:hAnsi="Open Sans" w:cs="Open Sans"/>
          <w:sz w:val="20"/>
          <w:szCs w:val="20"/>
        </w:rPr>
        <w:t xml:space="preserve">celebrado em </w:t>
      </w:r>
      <w:r w:rsidR="001757C8">
        <w:rPr>
          <w:rFonts w:ascii="Open Sans" w:hAnsi="Open Sans" w:cs="Open Sans"/>
          <w:bCs/>
          <w:sz w:val="20"/>
          <w:szCs w:val="20"/>
        </w:rPr>
        <w:t>28</w:t>
      </w:r>
      <w:r w:rsidR="00135CED">
        <w:rPr>
          <w:rFonts w:ascii="Open Sans" w:hAnsi="Open Sans" w:cs="Open Sans"/>
          <w:bCs/>
          <w:sz w:val="20"/>
          <w:szCs w:val="20"/>
        </w:rPr>
        <w:t xml:space="preserve"> de </w:t>
      </w:r>
      <w:r w:rsidR="001757C8">
        <w:rPr>
          <w:rFonts w:ascii="Open Sans" w:hAnsi="Open Sans" w:cs="Open Sans"/>
          <w:bCs/>
          <w:sz w:val="20"/>
          <w:szCs w:val="20"/>
        </w:rPr>
        <w:t>abril</w:t>
      </w:r>
      <w:r w:rsidR="00135CED">
        <w:rPr>
          <w:rFonts w:ascii="Open Sans" w:hAnsi="Open Sans" w:cs="Open Sans"/>
          <w:bCs/>
          <w:sz w:val="20"/>
          <w:szCs w:val="20"/>
        </w:rPr>
        <w:t xml:space="preserve"> de 2020</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AF5680" w:rsidRPr="00AF5680">
        <w:rPr>
          <w:rFonts w:ascii="Open Sans" w:hAnsi="Open Sans" w:cs="Open Sans"/>
          <w:sz w:val="20"/>
          <w:szCs w:val="20"/>
        </w:rPr>
        <w:t xml:space="preserve">Vórtx Distribuidora </w:t>
      </w:r>
      <w:r w:rsidR="00AF5680">
        <w:rPr>
          <w:rFonts w:ascii="Open Sans" w:hAnsi="Open Sans" w:cs="Open Sans"/>
          <w:sz w:val="20"/>
          <w:szCs w:val="20"/>
        </w:rPr>
        <w:t>d</w:t>
      </w:r>
      <w:r w:rsidR="00AF5680" w:rsidRPr="00AF5680">
        <w:rPr>
          <w:rFonts w:ascii="Open Sans" w:hAnsi="Open Sans" w:cs="Open Sans"/>
          <w:sz w:val="20"/>
          <w:szCs w:val="20"/>
        </w:rPr>
        <w:t xml:space="preserve">e Títulos </w:t>
      </w:r>
      <w:r w:rsidR="00AF5680">
        <w:rPr>
          <w:rFonts w:ascii="Open Sans" w:hAnsi="Open Sans" w:cs="Open Sans"/>
          <w:sz w:val="20"/>
          <w:szCs w:val="20"/>
        </w:rPr>
        <w:t>e</w:t>
      </w:r>
      <w:r w:rsidR="00AF5680" w:rsidRPr="00AF5680">
        <w:rPr>
          <w:rFonts w:ascii="Open Sans" w:hAnsi="Open Sans" w:cs="Open Sans"/>
          <w:sz w:val="20"/>
          <w:szCs w:val="20"/>
        </w:rPr>
        <w:t xml:space="preserve"> Valores Mobiliários Ltda.</w:t>
      </w:r>
      <w:r w:rsidR="00D04459">
        <w:rPr>
          <w:rFonts w:ascii="Open Sans" w:hAnsi="Open Sans" w:cs="Open Sans"/>
          <w:sz w:val="20"/>
          <w:szCs w:val="20"/>
        </w:rPr>
        <w:t xml:space="preserve">, conforme aditado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3C53D0F7"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1757C8">
        <w:rPr>
          <w:rFonts w:ascii="Open Sans" w:hAnsi="Open Sans" w:cs="Open Sans"/>
          <w:sz w:val="20"/>
          <w:szCs w:val="20"/>
          <w:shd w:val="clear" w:color="auto" w:fill="FFFFFF"/>
        </w:rPr>
        <w:t>A</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1757C8">
        <w:rPr>
          <w:rFonts w:ascii="Open Sans" w:hAnsi="Open Sans" w:cs="Open Sans"/>
          <w:sz w:val="20"/>
          <w:szCs w:val="20"/>
          <w:u w:val="single"/>
          <w:shd w:val="clear" w:color="auto" w:fill="FFFFFF"/>
        </w:rPr>
        <w:t>A</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da Resolução CVM nº 60 de 23 de dezembro de 2021 (“</w:t>
      </w:r>
      <w:r w:rsidR="00A1394D" w:rsidRPr="00556F6B">
        <w:rPr>
          <w:rFonts w:ascii="Open Sans" w:hAnsi="Open Sans" w:cs="Open Sans"/>
          <w:sz w:val="20"/>
          <w:szCs w:val="20"/>
          <w:u w:val="single"/>
          <w:shd w:val="clear" w:color="auto" w:fill="FFFFFF"/>
        </w:rPr>
        <w:t>Resolução CVM 60</w:t>
      </w:r>
      <w:r w:rsidR="00A1394D" w:rsidRPr="00A1394D">
        <w:rPr>
          <w:rFonts w:ascii="Open Sans" w:hAnsi="Open Sans" w:cs="Open Sans"/>
          <w:sz w:val="20"/>
          <w:szCs w:val="20"/>
          <w:shd w:val="clear" w:color="auto" w:fill="FFFFFF"/>
        </w:rPr>
        <w:t>”)</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51862A8C" w:rsidR="00FB0D24" w:rsidRPr="007A3B89" w:rsidRDefault="00FB0D24" w:rsidP="000711DD">
      <w:pPr>
        <w:pStyle w:val="Estilo"/>
        <w:numPr>
          <w:ilvl w:val="0"/>
          <w:numId w:val="6"/>
        </w:numPr>
        <w:ind w:hanging="720"/>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1757C8">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rsidP="000711DD">
      <w:pPr>
        <w:ind w:hanging="720"/>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0711DD">
      <w:pPr>
        <w:pStyle w:val="Estilo"/>
        <w:numPr>
          <w:ilvl w:val="0"/>
          <w:numId w:val="6"/>
        </w:numPr>
        <w:ind w:hanging="720"/>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0711DD">
      <w:pPr>
        <w:pStyle w:val="Estilo"/>
        <w:ind w:hanging="720"/>
        <w:jc w:val="both"/>
        <w:rPr>
          <w:rFonts w:ascii="Open Sans" w:hAnsi="Open Sans" w:cs="Open Sans"/>
          <w:sz w:val="20"/>
          <w:szCs w:val="20"/>
          <w:shd w:val="clear" w:color="auto" w:fill="FFFFFF"/>
        </w:rPr>
      </w:pPr>
    </w:p>
    <w:p w14:paraId="02914B03" w14:textId="61652125" w:rsidR="00FB0D24" w:rsidRPr="007A3B89" w:rsidRDefault="00FB0D24" w:rsidP="000711DD">
      <w:pPr>
        <w:pStyle w:val="Estilo"/>
        <w:numPr>
          <w:ilvl w:val="0"/>
          <w:numId w:val="6"/>
        </w:numPr>
        <w:ind w:hanging="720"/>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1757C8">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0711DD">
      <w:pPr>
        <w:pStyle w:val="Estilo"/>
        <w:ind w:hanging="720"/>
        <w:jc w:val="both"/>
        <w:rPr>
          <w:rFonts w:ascii="Open Sans" w:hAnsi="Open Sans" w:cs="Open Sans"/>
          <w:sz w:val="20"/>
          <w:szCs w:val="20"/>
          <w:shd w:val="clear" w:color="auto" w:fill="FFFFFF"/>
        </w:rPr>
      </w:pPr>
    </w:p>
    <w:p w14:paraId="1D56FC01" w14:textId="77777777" w:rsidR="00FB0D24" w:rsidRPr="007A3B89" w:rsidRDefault="00FB0D24" w:rsidP="000711DD">
      <w:pPr>
        <w:pStyle w:val="Estilo"/>
        <w:numPr>
          <w:ilvl w:val="0"/>
          <w:numId w:val="6"/>
        </w:numPr>
        <w:ind w:hanging="720"/>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708D478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1757C8">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A215E2">
      <w:pPr>
        <w:pStyle w:val="Estilo"/>
        <w:numPr>
          <w:ilvl w:val="0"/>
          <w:numId w:val="7"/>
        </w:numPr>
        <w:ind w:hanging="720"/>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A215E2">
      <w:pPr>
        <w:pStyle w:val="Estilo"/>
        <w:numPr>
          <w:ilvl w:val="0"/>
          <w:numId w:val="7"/>
        </w:numPr>
        <w:ind w:hanging="720"/>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168E4CD8"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pessoa jurídica, (1) último estatuto social ou contrato social consolidado, devidamente registrado na junta comercial competente; (2) documentos societários </w:t>
      </w:r>
      <w:r w:rsidRPr="007A3B89">
        <w:rPr>
          <w:rFonts w:ascii="Open Sans" w:hAnsi="Open Sans" w:cs="Open Sans"/>
          <w:sz w:val="20"/>
          <w:szCs w:val="20"/>
          <w:shd w:val="clear" w:color="auto" w:fill="FFFFFF"/>
        </w:rPr>
        <w:lastRenderedPageBreak/>
        <w:t>que comprovem a representação legal do Titular de CR</w:t>
      </w:r>
      <w:r w:rsidR="00637AFD">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2491C39C"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fundo de investimento, (1) último regulamento consolidado do fundo; (2) estatuto ou contrato social do seu administrador ou gestor, conforme o caso, observada a política de voto do fundo e documentos societários que comprovem os poderes de representação em Assembleia Geral de Titulares de CR</w:t>
      </w:r>
      <w:r w:rsidR="00637AFD">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2586546F"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637AFD">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637AFD">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2EEC06F3"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1757C8">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637AFD">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73F178C" w:rsidR="00E365AB" w:rsidRDefault="00E365AB">
      <w:pPr>
        <w:rPr>
          <w:rFonts w:ascii="Open Sans" w:hAnsi="Open Sans" w:cs="Open Sans"/>
          <w:sz w:val="16"/>
          <w:szCs w:val="16"/>
        </w:rPr>
      </w:pPr>
      <w:r>
        <w:rPr>
          <w:rFonts w:ascii="Open Sans" w:hAnsi="Open Sans" w:cs="Open Sans"/>
          <w:sz w:val="16"/>
          <w:szCs w:val="16"/>
        </w:rPr>
        <w:br w:type="page"/>
      </w:r>
    </w:p>
    <w:p w14:paraId="3B1A046E" w14:textId="2FD96299" w:rsidR="00E365AB" w:rsidRPr="0076515E" w:rsidRDefault="00E365AB" w:rsidP="00E365AB">
      <w:pPr>
        <w:spacing w:line="276" w:lineRule="auto"/>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xml:space="preserve">(ESTE ANEXO É PARTE </w:t>
      </w:r>
      <w:r w:rsidRPr="0076515E">
        <w:rPr>
          <w:rFonts w:ascii="Open Sans" w:hAnsi="Open Sans" w:cs="Open Sans"/>
          <w:bCs/>
          <w:caps/>
          <w:color w:val="000000" w:themeColor="text1"/>
          <w:sz w:val="20"/>
          <w:szCs w:val="20"/>
        </w:rPr>
        <w:t xml:space="preserve">INTEGRANTE </w:t>
      </w:r>
      <w:r>
        <w:rPr>
          <w:rFonts w:ascii="Open Sans" w:hAnsi="Open Sans" w:cs="Open Sans"/>
          <w:bCs/>
          <w:caps/>
          <w:color w:val="000000" w:themeColor="text1"/>
          <w:sz w:val="20"/>
          <w:szCs w:val="20"/>
        </w:rPr>
        <w:t xml:space="preserve">DA INSTRUÇÃO DE VOTO A DISTÂNCIA </w:t>
      </w:r>
      <w:r w:rsidRPr="0076515E">
        <w:rPr>
          <w:rFonts w:ascii="Open Sans" w:hAnsi="Open Sans" w:cs="Open Sans"/>
          <w:bCs/>
          <w:caps/>
          <w:color w:val="000000" w:themeColor="text1"/>
          <w:sz w:val="20"/>
          <w:szCs w:val="20"/>
        </w:rPr>
        <w:t xml:space="preserve">PARA </w:t>
      </w:r>
      <w:r w:rsidR="008C51D6">
        <w:rPr>
          <w:rFonts w:ascii="Open Sans" w:hAnsi="Open Sans" w:cs="Open Sans"/>
          <w:bCs/>
          <w:caps/>
          <w:color w:val="000000" w:themeColor="text1"/>
          <w:sz w:val="20"/>
          <w:szCs w:val="20"/>
        </w:rPr>
        <w:t xml:space="preserve">A </w:t>
      </w:r>
      <w:r w:rsidRPr="0076515E">
        <w:rPr>
          <w:rFonts w:ascii="Open Sans" w:hAnsi="Open Sans" w:cs="Open Sans"/>
          <w:bCs/>
          <w:caps/>
          <w:color w:val="000000" w:themeColor="text1"/>
          <w:sz w:val="20"/>
          <w:szCs w:val="20"/>
        </w:rPr>
        <w:t>Assembleia Geral de Titulares dos Certificados de Recebíveis do Agronegócio das 1ª e 2ª Séries da 3ª Emissão da Forte Securitizadora S.A.</w:t>
      </w:r>
      <w:r w:rsidRPr="0076515E">
        <w:rPr>
          <w:rFonts w:ascii="Open Sans" w:hAnsi="Open Sans" w:cs="Open Sans"/>
          <w:bCs/>
          <w:color w:val="000000" w:themeColor="text1"/>
          <w:sz w:val="20"/>
          <w:szCs w:val="20"/>
        </w:rPr>
        <w:t xml:space="preserve">, A SER REALIZADA EM </w:t>
      </w:r>
      <w:r>
        <w:rPr>
          <w:rFonts w:ascii="Open Sans" w:hAnsi="Open Sans" w:cs="Open Sans"/>
          <w:bCs/>
          <w:color w:val="000000" w:themeColor="text1"/>
          <w:sz w:val="20"/>
          <w:szCs w:val="20"/>
        </w:rPr>
        <w:t>01</w:t>
      </w:r>
      <w:r w:rsidRPr="0076515E">
        <w:rPr>
          <w:rFonts w:ascii="Open Sans" w:hAnsi="Open Sans" w:cs="Open Sans"/>
          <w:bCs/>
          <w:color w:val="000000" w:themeColor="text1"/>
          <w:sz w:val="20"/>
          <w:szCs w:val="20"/>
        </w:rPr>
        <w:t xml:space="preserve"> DE </w:t>
      </w:r>
      <w:r w:rsidRPr="004823F6">
        <w:rPr>
          <w:rFonts w:ascii="Open Sans" w:hAnsi="Open Sans" w:cs="Open Sans"/>
          <w:bCs/>
          <w:caps/>
          <w:color w:val="000000" w:themeColor="text1"/>
          <w:sz w:val="20"/>
          <w:szCs w:val="20"/>
        </w:rPr>
        <w:t>dezembro</w:t>
      </w:r>
      <w:r w:rsidRPr="0076515E">
        <w:rPr>
          <w:rFonts w:ascii="Open Sans" w:hAnsi="Open Sans" w:cs="Open Sans"/>
          <w:bCs/>
          <w:color w:val="000000" w:themeColor="text1"/>
          <w:sz w:val="20"/>
          <w:szCs w:val="20"/>
        </w:rPr>
        <w:t xml:space="preserve"> DE 2022, ÀS </w:t>
      </w:r>
      <w:r>
        <w:rPr>
          <w:rFonts w:ascii="Open Sans" w:hAnsi="Open Sans" w:cs="Open Sans"/>
          <w:bCs/>
          <w:color w:val="000000" w:themeColor="text1"/>
          <w:sz w:val="20"/>
          <w:szCs w:val="20"/>
        </w:rPr>
        <w:t>14</w:t>
      </w:r>
      <w:r w:rsidRPr="0076515E">
        <w:rPr>
          <w:rFonts w:ascii="Open Sans" w:hAnsi="Open Sans" w:cs="Open Sans"/>
          <w:bCs/>
          <w:color w:val="000000" w:themeColor="text1"/>
          <w:sz w:val="20"/>
          <w:szCs w:val="20"/>
        </w:rPr>
        <w:t>H00, DE MODO EXCLUSIVAMENTE DIGITAL, POR MEIO DA PLATAFORMA ELETRÔNICA MICROSOFT TEAMS, ADMINISTRADA PELA EMISSORA)</w:t>
      </w:r>
    </w:p>
    <w:p w14:paraId="7028C91F" w14:textId="77777777" w:rsidR="00E365AB" w:rsidRPr="0076515E" w:rsidRDefault="00E365AB" w:rsidP="00E365AB">
      <w:pPr>
        <w:spacing w:line="276" w:lineRule="auto"/>
        <w:rPr>
          <w:rFonts w:ascii="Open Sans" w:hAnsi="Open Sans" w:cs="Open Sans"/>
          <w:b/>
          <w:color w:val="000000" w:themeColor="text1"/>
          <w:sz w:val="20"/>
          <w:szCs w:val="20"/>
        </w:rPr>
      </w:pPr>
    </w:p>
    <w:p w14:paraId="67B8B04E"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ANEXO I</w:t>
      </w:r>
    </w:p>
    <w:p w14:paraId="33509EE4" w14:textId="77777777" w:rsidR="00E365AB" w:rsidRPr="0076515E" w:rsidRDefault="00E365AB" w:rsidP="00E365AB">
      <w:pPr>
        <w:spacing w:line="276" w:lineRule="auto"/>
        <w:jc w:val="center"/>
      </w:pPr>
      <w:r w:rsidRPr="0076515E">
        <w:rPr>
          <w:rFonts w:ascii="Open Sans" w:hAnsi="Open Sans" w:cs="Open Sans"/>
          <w:b/>
          <w:color w:val="000000" w:themeColor="text1"/>
          <w:sz w:val="20"/>
          <w:szCs w:val="20"/>
        </w:rPr>
        <w:t>RELATÓRIO PROCESS</w:t>
      </w:r>
      <w:r>
        <w:rPr>
          <w:rFonts w:ascii="Open Sans" w:hAnsi="Open Sans" w:cs="Open Sans"/>
          <w:b/>
          <w:color w:val="000000" w:themeColor="text1"/>
          <w:sz w:val="20"/>
          <w:szCs w:val="20"/>
        </w:rPr>
        <w:t>UAL</w:t>
      </w:r>
      <w:r w:rsidRPr="0076515E">
        <w:rPr>
          <w:rFonts w:ascii="Open Sans" w:hAnsi="Open Sans" w:cs="Open Sans"/>
          <w:b/>
          <w:color w:val="000000" w:themeColor="text1"/>
          <w:sz w:val="20"/>
          <w:szCs w:val="20"/>
        </w:rPr>
        <w:t xml:space="preserve"> DA RECUPERAÇÃO JUDICIAL</w:t>
      </w:r>
      <w:r>
        <w:rPr>
          <w:rFonts w:ascii="Open Sans" w:hAnsi="Open Sans" w:cs="Open Sans"/>
          <w:b/>
          <w:color w:val="000000" w:themeColor="text1"/>
          <w:sz w:val="20"/>
          <w:szCs w:val="20"/>
        </w:rPr>
        <w:t xml:space="preserve"> E DA EXECUÇÃO JUDICIAL</w:t>
      </w:r>
    </w:p>
    <w:p w14:paraId="36EC62A7" w14:textId="77777777" w:rsidR="00E365AB" w:rsidRPr="0076515E" w:rsidRDefault="00E365AB" w:rsidP="00E365AB">
      <w:pPr>
        <w:spacing w:line="276" w:lineRule="auto"/>
        <w:rPr>
          <w:rFonts w:ascii="Open Sans" w:hAnsi="Open Sans" w:cs="Open Sans"/>
          <w:b/>
          <w:color w:val="000000" w:themeColor="text1"/>
          <w:sz w:val="20"/>
          <w:szCs w:val="20"/>
        </w:rPr>
      </w:pPr>
    </w:p>
    <w:p w14:paraId="259161A2" w14:textId="77777777" w:rsidR="00E365AB" w:rsidRPr="0076515E" w:rsidRDefault="00E365AB" w:rsidP="00E365AB">
      <w:pPr>
        <w:spacing w:line="276" w:lineRule="auto"/>
        <w:rPr>
          <w:rFonts w:ascii="Open Sans" w:hAnsi="Open Sans" w:cs="Open Sans"/>
          <w:b/>
          <w:color w:val="000000" w:themeColor="text1"/>
          <w:sz w:val="20"/>
          <w:szCs w:val="20"/>
        </w:rPr>
      </w:pPr>
    </w:p>
    <w:p w14:paraId="555B49D5" w14:textId="77777777" w:rsidR="00E365AB" w:rsidRPr="0076515E" w:rsidRDefault="00E365AB" w:rsidP="00E365AB">
      <w:pPr>
        <w:rPr>
          <w:rFonts w:ascii="Open Sans" w:hAnsi="Open Sans" w:cs="Open Sans"/>
          <w:b/>
          <w:color w:val="000000" w:themeColor="text1"/>
          <w:sz w:val="20"/>
          <w:szCs w:val="20"/>
        </w:rPr>
      </w:pPr>
      <w:r w:rsidRPr="0076515E">
        <w:rPr>
          <w:rFonts w:ascii="Open Sans" w:hAnsi="Open Sans" w:cs="Open Sans"/>
          <w:b/>
          <w:color w:val="000000" w:themeColor="text1"/>
          <w:sz w:val="20"/>
          <w:szCs w:val="20"/>
        </w:rPr>
        <w:br w:type="page"/>
      </w:r>
    </w:p>
    <w:p w14:paraId="2A2C633F" w14:textId="25611CCE" w:rsidR="00E365AB" w:rsidRPr="0076515E" w:rsidRDefault="00162873" w:rsidP="00E365AB">
      <w:pPr>
        <w:spacing w:line="276" w:lineRule="auto"/>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xml:space="preserve">(ESTE ANEXO É PARTE </w:t>
      </w:r>
      <w:r w:rsidRPr="0076515E">
        <w:rPr>
          <w:rFonts w:ascii="Open Sans" w:hAnsi="Open Sans" w:cs="Open Sans"/>
          <w:bCs/>
          <w:caps/>
          <w:color w:val="000000" w:themeColor="text1"/>
          <w:sz w:val="20"/>
          <w:szCs w:val="20"/>
        </w:rPr>
        <w:t xml:space="preserve">INTEGRANTE </w:t>
      </w:r>
      <w:r>
        <w:rPr>
          <w:rFonts w:ascii="Open Sans" w:hAnsi="Open Sans" w:cs="Open Sans"/>
          <w:bCs/>
          <w:caps/>
          <w:color w:val="000000" w:themeColor="text1"/>
          <w:sz w:val="20"/>
          <w:szCs w:val="20"/>
        </w:rPr>
        <w:t xml:space="preserve">DA INSTRUÇÃO DE VOTO A DISTÂNCIA </w:t>
      </w:r>
      <w:r w:rsidRPr="0076515E">
        <w:rPr>
          <w:rFonts w:ascii="Open Sans" w:hAnsi="Open Sans" w:cs="Open Sans"/>
          <w:bCs/>
          <w:caps/>
          <w:color w:val="000000" w:themeColor="text1"/>
          <w:sz w:val="20"/>
          <w:szCs w:val="20"/>
        </w:rPr>
        <w:t xml:space="preserve">PARA </w:t>
      </w:r>
      <w:r>
        <w:rPr>
          <w:rFonts w:ascii="Open Sans" w:hAnsi="Open Sans" w:cs="Open Sans"/>
          <w:bCs/>
          <w:caps/>
          <w:color w:val="000000" w:themeColor="text1"/>
          <w:sz w:val="20"/>
          <w:szCs w:val="20"/>
        </w:rPr>
        <w:t xml:space="preserve">A </w:t>
      </w:r>
      <w:r w:rsidRPr="0076515E">
        <w:rPr>
          <w:rFonts w:ascii="Open Sans" w:hAnsi="Open Sans" w:cs="Open Sans"/>
          <w:bCs/>
          <w:caps/>
          <w:color w:val="000000" w:themeColor="text1"/>
          <w:sz w:val="20"/>
          <w:szCs w:val="20"/>
        </w:rPr>
        <w:t>Assembleia Geral de Titulares dos Certificados de Recebíveis do Agronegócio das 1ª e 2ª Séries da 3ª Emissão da Forte Securitizadora S.A.</w:t>
      </w:r>
      <w:r w:rsidRPr="0076515E">
        <w:rPr>
          <w:rFonts w:ascii="Open Sans" w:hAnsi="Open Sans" w:cs="Open Sans"/>
          <w:bCs/>
          <w:color w:val="000000" w:themeColor="text1"/>
          <w:sz w:val="20"/>
          <w:szCs w:val="20"/>
        </w:rPr>
        <w:t xml:space="preserve">, A SER REALIZADA EM </w:t>
      </w:r>
      <w:r>
        <w:rPr>
          <w:rFonts w:ascii="Open Sans" w:hAnsi="Open Sans" w:cs="Open Sans"/>
          <w:bCs/>
          <w:color w:val="000000" w:themeColor="text1"/>
          <w:sz w:val="20"/>
          <w:szCs w:val="20"/>
        </w:rPr>
        <w:t>01</w:t>
      </w:r>
      <w:r w:rsidRPr="0076515E">
        <w:rPr>
          <w:rFonts w:ascii="Open Sans" w:hAnsi="Open Sans" w:cs="Open Sans"/>
          <w:bCs/>
          <w:color w:val="000000" w:themeColor="text1"/>
          <w:sz w:val="20"/>
          <w:szCs w:val="20"/>
        </w:rPr>
        <w:t xml:space="preserve"> DE </w:t>
      </w:r>
      <w:r w:rsidRPr="004823F6">
        <w:rPr>
          <w:rFonts w:ascii="Open Sans" w:hAnsi="Open Sans" w:cs="Open Sans"/>
          <w:bCs/>
          <w:caps/>
          <w:color w:val="000000" w:themeColor="text1"/>
          <w:sz w:val="20"/>
          <w:szCs w:val="20"/>
        </w:rPr>
        <w:t>dezembro</w:t>
      </w:r>
      <w:r w:rsidRPr="0076515E">
        <w:rPr>
          <w:rFonts w:ascii="Open Sans" w:hAnsi="Open Sans" w:cs="Open Sans"/>
          <w:bCs/>
          <w:color w:val="000000" w:themeColor="text1"/>
          <w:sz w:val="20"/>
          <w:szCs w:val="20"/>
        </w:rPr>
        <w:t xml:space="preserve"> DE 2022, ÀS </w:t>
      </w:r>
      <w:r>
        <w:rPr>
          <w:rFonts w:ascii="Open Sans" w:hAnsi="Open Sans" w:cs="Open Sans"/>
          <w:bCs/>
          <w:color w:val="000000" w:themeColor="text1"/>
          <w:sz w:val="20"/>
          <w:szCs w:val="20"/>
        </w:rPr>
        <w:t>14</w:t>
      </w:r>
      <w:r w:rsidRPr="0076515E">
        <w:rPr>
          <w:rFonts w:ascii="Open Sans" w:hAnsi="Open Sans" w:cs="Open Sans"/>
          <w:bCs/>
          <w:color w:val="000000" w:themeColor="text1"/>
          <w:sz w:val="20"/>
          <w:szCs w:val="20"/>
        </w:rPr>
        <w:t>H00, DE MODO EXCLUSIVAMENTE DIGITAL, POR MEIO DA PLATAFORMA ELETRÔNICA MICROSOFT TEAMS, ADMINISTRADA PELA EMISSORA)</w:t>
      </w:r>
    </w:p>
    <w:p w14:paraId="03E82CD3" w14:textId="77777777" w:rsidR="00E365AB" w:rsidRPr="0076515E" w:rsidRDefault="00E365AB" w:rsidP="00E365AB">
      <w:pPr>
        <w:spacing w:line="276" w:lineRule="auto"/>
        <w:rPr>
          <w:rFonts w:ascii="Open Sans" w:hAnsi="Open Sans" w:cs="Open Sans"/>
          <w:b/>
          <w:color w:val="000000" w:themeColor="text1"/>
          <w:sz w:val="20"/>
          <w:szCs w:val="20"/>
        </w:rPr>
      </w:pPr>
    </w:p>
    <w:p w14:paraId="7D0C5252"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ANEXO II</w:t>
      </w:r>
    </w:p>
    <w:p w14:paraId="5CBF126B" w14:textId="77777777" w:rsidR="00E365AB" w:rsidRPr="0076515E" w:rsidRDefault="00E365AB" w:rsidP="00E365AB">
      <w:pPr>
        <w:spacing w:line="276" w:lineRule="auto"/>
        <w:jc w:val="center"/>
      </w:pPr>
      <w:r w:rsidRPr="0076515E">
        <w:rPr>
          <w:rFonts w:ascii="Open Sans" w:hAnsi="Open Sans" w:cs="Open Sans"/>
          <w:b/>
          <w:color w:val="000000" w:themeColor="text1"/>
          <w:sz w:val="20"/>
          <w:szCs w:val="20"/>
        </w:rPr>
        <w:t>RELAÇÃO DE DESPESAS</w:t>
      </w:r>
    </w:p>
    <w:p w14:paraId="29326BD0" w14:textId="77777777" w:rsidR="00E365AB" w:rsidRPr="004A7C5E" w:rsidRDefault="00E365AB" w:rsidP="00E365AB">
      <w:pPr>
        <w:spacing w:line="276" w:lineRule="auto"/>
        <w:rPr>
          <w:rFonts w:ascii="Open Sans" w:hAnsi="Open Sans" w:cs="Open Sans"/>
          <w:bCs/>
          <w:color w:val="000000" w:themeColor="text1"/>
          <w:sz w:val="20"/>
          <w:szCs w:val="20"/>
        </w:rPr>
      </w:pPr>
    </w:p>
    <w:p w14:paraId="0E5ED558" w14:textId="77777777" w:rsidR="00E365AB" w:rsidRDefault="00E365AB" w:rsidP="00E365AB">
      <w:pPr>
        <w:rPr>
          <w:rFonts w:ascii="Open Sans" w:hAnsi="Open Sans" w:cs="Open Sans"/>
          <w:bCs/>
          <w:color w:val="000000" w:themeColor="text1"/>
          <w:sz w:val="20"/>
          <w:szCs w:val="20"/>
        </w:rPr>
      </w:pPr>
      <w:r>
        <w:rPr>
          <w:noProof/>
        </w:rPr>
        <w:drawing>
          <wp:inline distT="0" distB="0" distL="0" distR="0" wp14:anchorId="388C02DC" wp14:editId="6E5678A7">
            <wp:extent cx="5759450" cy="1889760"/>
            <wp:effectExtent l="0" t="0" r="0" b="0"/>
            <wp:docPr id="4" name="Picture 1">
              <a:extLst xmlns:a="http://schemas.openxmlformats.org/drawingml/2006/main">
                <a:ext uri="{FF2B5EF4-FFF2-40B4-BE49-F238E27FC236}">
                  <a16:creationId xmlns:a16="http://schemas.microsoft.com/office/drawing/2014/main" id="{8E7CDBBF-D73E-3AA1-C844-4187DB5B02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E7CDBBF-D73E-3AA1-C844-4187DB5B026E}"/>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889760"/>
                    </a:xfrm>
                    <a:prstGeom prst="rect">
                      <a:avLst/>
                    </a:prstGeom>
                    <a:noFill/>
                  </pic:spPr>
                </pic:pic>
              </a:graphicData>
            </a:graphic>
          </wp:inline>
        </w:drawing>
      </w:r>
    </w:p>
    <w:p w14:paraId="672B4F15" w14:textId="77777777" w:rsidR="00E365AB" w:rsidRDefault="00E365AB" w:rsidP="00E365AB">
      <w:pPr>
        <w:spacing w:line="276" w:lineRule="auto"/>
        <w:rPr>
          <w:rFonts w:ascii="Open Sans" w:hAnsi="Open Sans" w:cs="Open Sans"/>
          <w:bCs/>
          <w:color w:val="000000" w:themeColor="text1"/>
          <w:sz w:val="20"/>
          <w:szCs w:val="20"/>
        </w:rPr>
      </w:pPr>
    </w:p>
    <w:p w14:paraId="0385C8BA" w14:textId="77777777" w:rsidR="00E365AB" w:rsidRDefault="00E365AB" w:rsidP="00E365AB">
      <w:pPr>
        <w:spacing w:line="276" w:lineRule="auto"/>
        <w:jc w:val="center"/>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 *</w:t>
      </w:r>
    </w:p>
    <w:p w14:paraId="3E7230DB" w14:textId="77777777" w:rsidR="00E365AB" w:rsidRPr="0076515E" w:rsidRDefault="00E365AB" w:rsidP="00E365AB">
      <w:pPr>
        <w:rPr>
          <w:rFonts w:ascii="Open Sans" w:hAnsi="Open Sans" w:cs="Open Sans"/>
          <w:b/>
          <w:color w:val="000000" w:themeColor="text1"/>
          <w:sz w:val="20"/>
          <w:szCs w:val="20"/>
        </w:rPr>
      </w:pPr>
      <w:r w:rsidRPr="0076515E">
        <w:rPr>
          <w:rFonts w:ascii="Open Sans" w:hAnsi="Open Sans" w:cs="Open Sans"/>
          <w:b/>
          <w:color w:val="000000" w:themeColor="text1"/>
          <w:sz w:val="20"/>
          <w:szCs w:val="20"/>
        </w:rPr>
        <w:br w:type="page"/>
      </w:r>
    </w:p>
    <w:p w14:paraId="3DC91E9F" w14:textId="71E7B4EC" w:rsidR="00E365AB" w:rsidRPr="0076515E" w:rsidRDefault="00CD2863" w:rsidP="00E365AB">
      <w:pPr>
        <w:spacing w:line="276" w:lineRule="auto"/>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xml:space="preserve">(ESTE ANEXO É PARTE </w:t>
      </w:r>
      <w:r w:rsidRPr="0076515E">
        <w:rPr>
          <w:rFonts w:ascii="Open Sans" w:hAnsi="Open Sans" w:cs="Open Sans"/>
          <w:bCs/>
          <w:caps/>
          <w:color w:val="000000" w:themeColor="text1"/>
          <w:sz w:val="20"/>
          <w:szCs w:val="20"/>
        </w:rPr>
        <w:t xml:space="preserve">INTEGRANTE </w:t>
      </w:r>
      <w:r>
        <w:rPr>
          <w:rFonts w:ascii="Open Sans" w:hAnsi="Open Sans" w:cs="Open Sans"/>
          <w:bCs/>
          <w:caps/>
          <w:color w:val="000000" w:themeColor="text1"/>
          <w:sz w:val="20"/>
          <w:szCs w:val="20"/>
        </w:rPr>
        <w:t xml:space="preserve">DA INSTRUÇÃO DE VOTO A DISTÂNCIA </w:t>
      </w:r>
      <w:r w:rsidRPr="0076515E">
        <w:rPr>
          <w:rFonts w:ascii="Open Sans" w:hAnsi="Open Sans" w:cs="Open Sans"/>
          <w:bCs/>
          <w:caps/>
          <w:color w:val="000000" w:themeColor="text1"/>
          <w:sz w:val="20"/>
          <w:szCs w:val="20"/>
        </w:rPr>
        <w:t xml:space="preserve">PARA </w:t>
      </w:r>
      <w:r>
        <w:rPr>
          <w:rFonts w:ascii="Open Sans" w:hAnsi="Open Sans" w:cs="Open Sans"/>
          <w:bCs/>
          <w:caps/>
          <w:color w:val="000000" w:themeColor="text1"/>
          <w:sz w:val="20"/>
          <w:szCs w:val="20"/>
        </w:rPr>
        <w:t xml:space="preserve">A </w:t>
      </w:r>
      <w:r w:rsidRPr="0076515E">
        <w:rPr>
          <w:rFonts w:ascii="Open Sans" w:hAnsi="Open Sans" w:cs="Open Sans"/>
          <w:bCs/>
          <w:caps/>
          <w:color w:val="000000" w:themeColor="text1"/>
          <w:sz w:val="20"/>
          <w:szCs w:val="20"/>
        </w:rPr>
        <w:t>Assembleia Geral de Titulares dos Certificados de Recebíveis do Agronegócio das 1ª e 2ª Séries da 3ª Emissão da Forte Securitizadora S.A.</w:t>
      </w:r>
      <w:r w:rsidRPr="0076515E">
        <w:rPr>
          <w:rFonts w:ascii="Open Sans" w:hAnsi="Open Sans" w:cs="Open Sans"/>
          <w:bCs/>
          <w:color w:val="000000" w:themeColor="text1"/>
          <w:sz w:val="20"/>
          <w:szCs w:val="20"/>
        </w:rPr>
        <w:t xml:space="preserve">, A SER REALIZADA EM </w:t>
      </w:r>
      <w:r>
        <w:rPr>
          <w:rFonts w:ascii="Open Sans" w:hAnsi="Open Sans" w:cs="Open Sans"/>
          <w:bCs/>
          <w:color w:val="000000" w:themeColor="text1"/>
          <w:sz w:val="20"/>
          <w:szCs w:val="20"/>
        </w:rPr>
        <w:t>01</w:t>
      </w:r>
      <w:r w:rsidRPr="0076515E">
        <w:rPr>
          <w:rFonts w:ascii="Open Sans" w:hAnsi="Open Sans" w:cs="Open Sans"/>
          <w:bCs/>
          <w:color w:val="000000" w:themeColor="text1"/>
          <w:sz w:val="20"/>
          <w:szCs w:val="20"/>
        </w:rPr>
        <w:t xml:space="preserve"> DE </w:t>
      </w:r>
      <w:r w:rsidRPr="004823F6">
        <w:rPr>
          <w:rFonts w:ascii="Open Sans" w:hAnsi="Open Sans" w:cs="Open Sans"/>
          <w:bCs/>
          <w:caps/>
          <w:color w:val="000000" w:themeColor="text1"/>
          <w:sz w:val="20"/>
          <w:szCs w:val="20"/>
        </w:rPr>
        <w:t>dezembro</w:t>
      </w:r>
      <w:r w:rsidRPr="0076515E">
        <w:rPr>
          <w:rFonts w:ascii="Open Sans" w:hAnsi="Open Sans" w:cs="Open Sans"/>
          <w:bCs/>
          <w:color w:val="000000" w:themeColor="text1"/>
          <w:sz w:val="20"/>
          <w:szCs w:val="20"/>
        </w:rPr>
        <w:t xml:space="preserve"> DE 2022, ÀS </w:t>
      </w:r>
      <w:r>
        <w:rPr>
          <w:rFonts w:ascii="Open Sans" w:hAnsi="Open Sans" w:cs="Open Sans"/>
          <w:bCs/>
          <w:color w:val="000000" w:themeColor="text1"/>
          <w:sz w:val="20"/>
          <w:szCs w:val="20"/>
        </w:rPr>
        <w:t>14</w:t>
      </w:r>
      <w:r w:rsidRPr="0076515E">
        <w:rPr>
          <w:rFonts w:ascii="Open Sans" w:hAnsi="Open Sans" w:cs="Open Sans"/>
          <w:bCs/>
          <w:color w:val="000000" w:themeColor="text1"/>
          <w:sz w:val="20"/>
          <w:szCs w:val="20"/>
        </w:rPr>
        <w:t>H00, DE MODO EXCLUSIVAMENTE DIGITAL, POR MEIO DA PLATAFORMA ELETRÔNICA MICROSOFT TEAMS, ADMINISTRADA PELA EMISSORA)</w:t>
      </w:r>
    </w:p>
    <w:p w14:paraId="67A8842A" w14:textId="77777777" w:rsidR="00E365AB" w:rsidRPr="0076515E" w:rsidRDefault="00E365AB" w:rsidP="00E365AB">
      <w:pPr>
        <w:spacing w:line="276" w:lineRule="auto"/>
        <w:rPr>
          <w:rFonts w:ascii="Open Sans" w:hAnsi="Open Sans" w:cs="Open Sans"/>
          <w:b/>
          <w:color w:val="000000" w:themeColor="text1"/>
          <w:sz w:val="20"/>
          <w:szCs w:val="20"/>
        </w:rPr>
      </w:pPr>
    </w:p>
    <w:p w14:paraId="46E32742"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ANEXO III</w:t>
      </w:r>
    </w:p>
    <w:p w14:paraId="1365ED50"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PROPOSTA DE HONORÁRIOS DO SACRAMONE, ORLEANS E BRAGANÇA ADVOGADOS</w:t>
      </w:r>
    </w:p>
    <w:p w14:paraId="484DE3D6" w14:textId="77777777" w:rsidR="00E365AB" w:rsidRPr="0076515E" w:rsidRDefault="00E365AB" w:rsidP="00E365AB">
      <w:pPr>
        <w:spacing w:line="276" w:lineRule="auto"/>
        <w:rPr>
          <w:rFonts w:ascii="Open Sans" w:hAnsi="Open Sans" w:cs="Open Sans"/>
          <w:b/>
          <w:color w:val="000000" w:themeColor="text1"/>
          <w:sz w:val="20"/>
          <w:szCs w:val="20"/>
        </w:rPr>
      </w:pPr>
    </w:p>
    <w:p w14:paraId="6F2A7769" w14:textId="77777777" w:rsidR="00E365AB" w:rsidRPr="0076515E" w:rsidRDefault="00E365AB" w:rsidP="00E365AB">
      <w:pPr>
        <w:rPr>
          <w:rFonts w:ascii="Open Sans" w:hAnsi="Open Sans" w:cs="Open Sans"/>
          <w:b/>
          <w:color w:val="000000" w:themeColor="text1"/>
          <w:sz w:val="20"/>
          <w:szCs w:val="20"/>
        </w:rPr>
      </w:pPr>
      <w:r w:rsidRPr="0076515E">
        <w:rPr>
          <w:rFonts w:ascii="Open Sans" w:hAnsi="Open Sans" w:cs="Open Sans"/>
          <w:b/>
          <w:color w:val="000000" w:themeColor="text1"/>
          <w:sz w:val="20"/>
          <w:szCs w:val="20"/>
        </w:rPr>
        <w:br w:type="page"/>
      </w:r>
    </w:p>
    <w:p w14:paraId="4B33DBD9" w14:textId="738C2F80" w:rsidR="00E365AB" w:rsidRPr="0076515E" w:rsidRDefault="00CD2863" w:rsidP="00E365AB">
      <w:pPr>
        <w:spacing w:line="276" w:lineRule="auto"/>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xml:space="preserve">(ESTE ANEXO É PARTE </w:t>
      </w:r>
      <w:r w:rsidRPr="0076515E">
        <w:rPr>
          <w:rFonts w:ascii="Open Sans" w:hAnsi="Open Sans" w:cs="Open Sans"/>
          <w:bCs/>
          <w:caps/>
          <w:color w:val="000000" w:themeColor="text1"/>
          <w:sz w:val="20"/>
          <w:szCs w:val="20"/>
        </w:rPr>
        <w:t xml:space="preserve">INTEGRANTE </w:t>
      </w:r>
      <w:r>
        <w:rPr>
          <w:rFonts w:ascii="Open Sans" w:hAnsi="Open Sans" w:cs="Open Sans"/>
          <w:bCs/>
          <w:caps/>
          <w:color w:val="000000" w:themeColor="text1"/>
          <w:sz w:val="20"/>
          <w:szCs w:val="20"/>
        </w:rPr>
        <w:t xml:space="preserve">DA INSTRUÇÃO DE VOTO A DISTÂNCIA </w:t>
      </w:r>
      <w:r w:rsidRPr="0076515E">
        <w:rPr>
          <w:rFonts w:ascii="Open Sans" w:hAnsi="Open Sans" w:cs="Open Sans"/>
          <w:bCs/>
          <w:caps/>
          <w:color w:val="000000" w:themeColor="text1"/>
          <w:sz w:val="20"/>
          <w:szCs w:val="20"/>
        </w:rPr>
        <w:t xml:space="preserve">PARA </w:t>
      </w:r>
      <w:r>
        <w:rPr>
          <w:rFonts w:ascii="Open Sans" w:hAnsi="Open Sans" w:cs="Open Sans"/>
          <w:bCs/>
          <w:caps/>
          <w:color w:val="000000" w:themeColor="text1"/>
          <w:sz w:val="20"/>
          <w:szCs w:val="20"/>
        </w:rPr>
        <w:t xml:space="preserve">A </w:t>
      </w:r>
      <w:r w:rsidRPr="0076515E">
        <w:rPr>
          <w:rFonts w:ascii="Open Sans" w:hAnsi="Open Sans" w:cs="Open Sans"/>
          <w:bCs/>
          <w:caps/>
          <w:color w:val="000000" w:themeColor="text1"/>
          <w:sz w:val="20"/>
          <w:szCs w:val="20"/>
        </w:rPr>
        <w:t>Assembleia Geral de Titulares dos Certificados de Recebíveis do Agronegócio das 1ª e 2ª Séries da 3ª Emissão da Forte Securitizadora S.A.</w:t>
      </w:r>
      <w:r w:rsidRPr="0076515E">
        <w:rPr>
          <w:rFonts w:ascii="Open Sans" w:hAnsi="Open Sans" w:cs="Open Sans"/>
          <w:bCs/>
          <w:color w:val="000000" w:themeColor="text1"/>
          <w:sz w:val="20"/>
          <w:szCs w:val="20"/>
        </w:rPr>
        <w:t xml:space="preserve">, A SER REALIZADA EM </w:t>
      </w:r>
      <w:r>
        <w:rPr>
          <w:rFonts w:ascii="Open Sans" w:hAnsi="Open Sans" w:cs="Open Sans"/>
          <w:bCs/>
          <w:color w:val="000000" w:themeColor="text1"/>
          <w:sz w:val="20"/>
          <w:szCs w:val="20"/>
        </w:rPr>
        <w:t>01</w:t>
      </w:r>
      <w:r w:rsidRPr="0076515E">
        <w:rPr>
          <w:rFonts w:ascii="Open Sans" w:hAnsi="Open Sans" w:cs="Open Sans"/>
          <w:bCs/>
          <w:color w:val="000000" w:themeColor="text1"/>
          <w:sz w:val="20"/>
          <w:szCs w:val="20"/>
        </w:rPr>
        <w:t xml:space="preserve"> DE </w:t>
      </w:r>
      <w:r w:rsidRPr="004823F6">
        <w:rPr>
          <w:rFonts w:ascii="Open Sans" w:hAnsi="Open Sans" w:cs="Open Sans"/>
          <w:bCs/>
          <w:caps/>
          <w:color w:val="000000" w:themeColor="text1"/>
          <w:sz w:val="20"/>
          <w:szCs w:val="20"/>
        </w:rPr>
        <w:t>dezembro</w:t>
      </w:r>
      <w:r w:rsidRPr="0076515E">
        <w:rPr>
          <w:rFonts w:ascii="Open Sans" w:hAnsi="Open Sans" w:cs="Open Sans"/>
          <w:bCs/>
          <w:color w:val="000000" w:themeColor="text1"/>
          <w:sz w:val="20"/>
          <w:szCs w:val="20"/>
        </w:rPr>
        <w:t xml:space="preserve"> DE 2022, ÀS </w:t>
      </w:r>
      <w:r>
        <w:rPr>
          <w:rFonts w:ascii="Open Sans" w:hAnsi="Open Sans" w:cs="Open Sans"/>
          <w:bCs/>
          <w:color w:val="000000" w:themeColor="text1"/>
          <w:sz w:val="20"/>
          <w:szCs w:val="20"/>
        </w:rPr>
        <w:t>14</w:t>
      </w:r>
      <w:r w:rsidRPr="0076515E">
        <w:rPr>
          <w:rFonts w:ascii="Open Sans" w:hAnsi="Open Sans" w:cs="Open Sans"/>
          <w:bCs/>
          <w:color w:val="000000" w:themeColor="text1"/>
          <w:sz w:val="20"/>
          <w:szCs w:val="20"/>
        </w:rPr>
        <w:t>H00, DE MODO EXCLUSIVAMENTE DIGITAL, POR MEIO DA PLATAFORMA ELETRÔNICA MICROSOFT TEAMS, ADMINISTRADA PELA EMISSORA)</w:t>
      </w:r>
    </w:p>
    <w:p w14:paraId="1F85F278" w14:textId="77777777" w:rsidR="00E365AB" w:rsidRPr="0076515E" w:rsidRDefault="00E365AB" w:rsidP="00E365AB">
      <w:pPr>
        <w:spacing w:line="276" w:lineRule="auto"/>
        <w:rPr>
          <w:rFonts w:ascii="Open Sans" w:hAnsi="Open Sans" w:cs="Open Sans"/>
          <w:b/>
          <w:color w:val="000000" w:themeColor="text1"/>
          <w:sz w:val="20"/>
          <w:szCs w:val="20"/>
        </w:rPr>
      </w:pPr>
    </w:p>
    <w:p w14:paraId="70B3A8E0"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ANEXO IV</w:t>
      </w:r>
    </w:p>
    <w:p w14:paraId="37629DED"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 xml:space="preserve">PROPOSTA DE HONORÁRIOS DO </w:t>
      </w:r>
      <w:r w:rsidRPr="0076515E">
        <w:rPr>
          <w:rFonts w:ascii="Open Sans" w:hAnsi="Open Sans" w:cs="Open Sans"/>
          <w:b/>
          <w:caps/>
          <w:color w:val="000000" w:themeColor="text1"/>
          <w:sz w:val="20"/>
          <w:szCs w:val="20"/>
        </w:rPr>
        <w:t>Feller e Pacífico Sociedade de Advogados</w:t>
      </w:r>
    </w:p>
    <w:p w14:paraId="5D514D03" w14:textId="77777777" w:rsidR="00E365AB" w:rsidRPr="0076515E" w:rsidRDefault="00E365AB" w:rsidP="00E365AB">
      <w:pPr>
        <w:spacing w:line="276" w:lineRule="auto"/>
        <w:rPr>
          <w:rFonts w:ascii="Open Sans" w:hAnsi="Open Sans" w:cs="Open Sans"/>
          <w:b/>
          <w:color w:val="000000" w:themeColor="text1"/>
          <w:sz w:val="20"/>
          <w:szCs w:val="20"/>
        </w:rPr>
      </w:pPr>
    </w:p>
    <w:p w14:paraId="1304439C" w14:textId="77777777" w:rsidR="00E365AB" w:rsidRPr="0076515E" w:rsidRDefault="00E365AB" w:rsidP="00E365AB">
      <w:pPr>
        <w:rPr>
          <w:rFonts w:ascii="Open Sans" w:hAnsi="Open Sans" w:cs="Open Sans"/>
          <w:b/>
          <w:color w:val="000000" w:themeColor="text1"/>
          <w:sz w:val="20"/>
          <w:szCs w:val="20"/>
        </w:rPr>
      </w:pPr>
      <w:r w:rsidRPr="0076515E">
        <w:rPr>
          <w:rFonts w:ascii="Open Sans" w:hAnsi="Open Sans" w:cs="Open Sans"/>
          <w:b/>
          <w:color w:val="000000" w:themeColor="text1"/>
          <w:sz w:val="20"/>
          <w:szCs w:val="20"/>
        </w:rPr>
        <w:br w:type="page"/>
      </w:r>
    </w:p>
    <w:p w14:paraId="25A27125" w14:textId="061FC02D" w:rsidR="00E365AB" w:rsidRPr="0076515E" w:rsidRDefault="00CD2863" w:rsidP="00E365AB">
      <w:pPr>
        <w:spacing w:line="276" w:lineRule="auto"/>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xml:space="preserve">(ESTE ANEXO É PARTE </w:t>
      </w:r>
      <w:r w:rsidRPr="0076515E">
        <w:rPr>
          <w:rFonts w:ascii="Open Sans" w:hAnsi="Open Sans" w:cs="Open Sans"/>
          <w:bCs/>
          <w:caps/>
          <w:color w:val="000000" w:themeColor="text1"/>
          <w:sz w:val="20"/>
          <w:szCs w:val="20"/>
        </w:rPr>
        <w:t xml:space="preserve">INTEGRANTE </w:t>
      </w:r>
      <w:r>
        <w:rPr>
          <w:rFonts w:ascii="Open Sans" w:hAnsi="Open Sans" w:cs="Open Sans"/>
          <w:bCs/>
          <w:caps/>
          <w:color w:val="000000" w:themeColor="text1"/>
          <w:sz w:val="20"/>
          <w:szCs w:val="20"/>
        </w:rPr>
        <w:t xml:space="preserve">DA INSTRUÇÃO DE VOTO A DISTÂNCIA </w:t>
      </w:r>
      <w:r w:rsidRPr="0076515E">
        <w:rPr>
          <w:rFonts w:ascii="Open Sans" w:hAnsi="Open Sans" w:cs="Open Sans"/>
          <w:bCs/>
          <w:caps/>
          <w:color w:val="000000" w:themeColor="text1"/>
          <w:sz w:val="20"/>
          <w:szCs w:val="20"/>
        </w:rPr>
        <w:t xml:space="preserve">PARA </w:t>
      </w:r>
      <w:r>
        <w:rPr>
          <w:rFonts w:ascii="Open Sans" w:hAnsi="Open Sans" w:cs="Open Sans"/>
          <w:bCs/>
          <w:caps/>
          <w:color w:val="000000" w:themeColor="text1"/>
          <w:sz w:val="20"/>
          <w:szCs w:val="20"/>
        </w:rPr>
        <w:t xml:space="preserve">A </w:t>
      </w:r>
      <w:r w:rsidRPr="0076515E">
        <w:rPr>
          <w:rFonts w:ascii="Open Sans" w:hAnsi="Open Sans" w:cs="Open Sans"/>
          <w:bCs/>
          <w:caps/>
          <w:color w:val="000000" w:themeColor="text1"/>
          <w:sz w:val="20"/>
          <w:szCs w:val="20"/>
        </w:rPr>
        <w:t>Assembleia Geral de Titulares dos Certificados de Recebíveis do Agronegócio das 1ª e 2ª Séries da 3ª Emissão da Forte Securitizadora S.A.</w:t>
      </w:r>
      <w:r w:rsidRPr="0076515E">
        <w:rPr>
          <w:rFonts w:ascii="Open Sans" w:hAnsi="Open Sans" w:cs="Open Sans"/>
          <w:bCs/>
          <w:color w:val="000000" w:themeColor="text1"/>
          <w:sz w:val="20"/>
          <w:szCs w:val="20"/>
        </w:rPr>
        <w:t xml:space="preserve">, A SER REALIZADA EM </w:t>
      </w:r>
      <w:r>
        <w:rPr>
          <w:rFonts w:ascii="Open Sans" w:hAnsi="Open Sans" w:cs="Open Sans"/>
          <w:bCs/>
          <w:color w:val="000000" w:themeColor="text1"/>
          <w:sz w:val="20"/>
          <w:szCs w:val="20"/>
        </w:rPr>
        <w:t>01</w:t>
      </w:r>
      <w:r w:rsidRPr="0076515E">
        <w:rPr>
          <w:rFonts w:ascii="Open Sans" w:hAnsi="Open Sans" w:cs="Open Sans"/>
          <w:bCs/>
          <w:color w:val="000000" w:themeColor="text1"/>
          <w:sz w:val="20"/>
          <w:szCs w:val="20"/>
        </w:rPr>
        <w:t xml:space="preserve"> DE </w:t>
      </w:r>
      <w:r w:rsidRPr="004823F6">
        <w:rPr>
          <w:rFonts w:ascii="Open Sans" w:hAnsi="Open Sans" w:cs="Open Sans"/>
          <w:bCs/>
          <w:caps/>
          <w:color w:val="000000" w:themeColor="text1"/>
          <w:sz w:val="20"/>
          <w:szCs w:val="20"/>
        </w:rPr>
        <w:t>dezembro</w:t>
      </w:r>
      <w:r w:rsidRPr="0076515E">
        <w:rPr>
          <w:rFonts w:ascii="Open Sans" w:hAnsi="Open Sans" w:cs="Open Sans"/>
          <w:bCs/>
          <w:color w:val="000000" w:themeColor="text1"/>
          <w:sz w:val="20"/>
          <w:szCs w:val="20"/>
        </w:rPr>
        <w:t xml:space="preserve"> DE 2022, ÀS </w:t>
      </w:r>
      <w:r>
        <w:rPr>
          <w:rFonts w:ascii="Open Sans" w:hAnsi="Open Sans" w:cs="Open Sans"/>
          <w:bCs/>
          <w:color w:val="000000" w:themeColor="text1"/>
          <w:sz w:val="20"/>
          <w:szCs w:val="20"/>
        </w:rPr>
        <w:t>14</w:t>
      </w:r>
      <w:r w:rsidRPr="0076515E">
        <w:rPr>
          <w:rFonts w:ascii="Open Sans" w:hAnsi="Open Sans" w:cs="Open Sans"/>
          <w:bCs/>
          <w:color w:val="000000" w:themeColor="text1"/>
          <w:sz w:val="20"/>
          <w:szCs w:val="20"/>
        </w:rPr>
        <w:t>H00, DE MODO EXCLUSIVAMENTE DIGITAL, POR MEIO DA PLATAFORMA ELETRÔNICA MICROSOFT TEAMS, ADMINISTRADA PELA EMISSORA)</w:t>
      </w:r>
    </w:p>
    <w:p w14:paraId="63DB5821" w14:textId="77777777" w:rsidR="00E365AB" w:rsidRPr="0076515E" w:rsidRDefault="00E365AB" w:rsidP="00E365AB">
      <w:pPr>
        <w:spacing w:line="276" w:lineRule="auto"/>
        <w:rPr>
          <w:rFonts w:ascii="Open Sans" w:hAnsi="Open Sans" w:cs="Open Sans"/>
          <w:b/>
          <w:color w:val="000000" w:themeColor="text1"/>
          <w:sz w:val="20"/>
          <w:szCs w:val="20"/>
        </w:rPr>
      </w:pPr>
    </w:p>
    <w:p w14:paraId="70D0D2F6"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ANEXO V</w:t>
      </w:r>
    </w:p>
    <w:p w14:paraId="163A1391"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 xml:space="preserve">PROPOSTA DA </w:t>
      </w:r>
      <w:proofErr w:type="spellStart"/>
      <w:r w:rsidRPr="0076515E">
        <w:rPr>
          <w:rFonts w:ascii="Open Sans" w:hAnsi="Open Sans" w:cs="Open Sans"/>
          <w:b/>
          <w:color w:val="000000" w:themeColor="text1"/>
          <w:sz w:val="20"/>
          <w:szCs w:val="20"/>
        </w:rPr>
        <w:t>iFORENSE</w:t>
      </w:r>
      <w:proofErr w:type="spellEnd"/>
      <w:r w:rsidRPr="0076515E">
        <w:rPr>
          <w:rFonts w:ascii="Open Sans" w:hAnsi="Open Sans" w:cs="Open Sans"/>
          <w:b/>
          <w:color w:val="000000" w:themeColor="text1"/>
          <w:sz w:val="20"/>
          <w:szCs w:val="20"/>
        </w:rPr>
        <w:t xml:space="preserve"> INTELIGÊNCIA FORENSE</w:t>
      </w:r>
    </w:p>
    <w:p w14:paraId="4D0D603E" w14:textId="77777777" w:rsidR="00E365AB" w:rsidRPr="0076515E" w:rsidRDefault="00E365AB" w:rsidP="00E365AB">
      <w:pPr>
        <w:spacing w:line="276" w:lineRule="auto"/>
        <w:jc w:val="center"/>
        <w:rPr>
          <w:rFonts w:ascii="Open Sans" w:hAnsi="Open Sans" w:cs="Open Sans"/>
          <w:b/>
          <w:color w:val="000000" w:themeColor="text1"/>
          <w:sz w:val="20"/>
          <w:szCs w:val="20"/>
        </w:rPr>
      </w:pPr>
    </w:p>
    <w:p w14:paraId="1531F7B4" w14:textId="77777777" w:rsidR="00E365AB" w:rsidRPr="0076515E" w:rsidRDefault="00E365AB" w:rsidP="00E365AB">
      <w:pPr>
        <w:spacing w:line="276" w:lineRule="auto"/>
        <w:jc w:val="center"/>
        <w:rPr>
          <w:rFonts w:ascii="Open Sans" w:hAnsi="Open Sans" w:cs="Open Sans"/>
          <w:b/>
          <w:color w:val="000000" w:themeColor="text1"/>
          <w:sz w:val="20"/>
          <w:szCs w:val="20"/>
        </w:rPr>
      </w:pPr>
    </w:p>
    <w:p w14:paraId="38F86B50" w14:textId="77777777" w:rsidR="00E365AB" w:rsidRPr="0076515E" w:rsidRDefault="00E365AB" w:rsidP="00E365AB">
      <w:pPr>
        <w:rPr>
          <w:rFonts w:ascii="Open Sans" w:hAnsi="Open Sans" w:cs="Open Sans"/>
          <w:b/>
          <w:color w:val="000000" w:themeColor="text1"/>
          <w:sz w:val="20"/>
          <w:szCs w:val="20"/>
        </w:rPr>
      </w:pPr>
      <w:r w:rsidRPr="0076515E">
        <w:rPr>
          <w:rFonts w:ascii="Open Sans" w:hAnsi="Open Sans" w:cs="Open Sans"/>
          <w:b/>
          <w:color w:val="000000" w:themeColor="text1"/>
          <w:sz w:val="20"/>
          <w:szCs w:val="20"/>
        </w:rPr>
        <w:br w:type="page"/>
      </w:r>
    </w:p>
    <w:p w14:paraId="2D39BB5F" w14:textId="5631407C" w:rsidR="00E365AB" w:rsidRPr="0076515E" w:rsidRDefault="00CD2863" w:rsidP="00E365AB">
      <w:pPr>
        <w:spacing w:line="276" w:lineRule="auto"/>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xml:space="preserve">(ESTE ANEXO É PARTE </w:t>
      </w:r>
      <w:r w:rsidRPr="0076515E">
        <w:rPr>
          <w:rFonts w:ascii="Open Sans" w:hAnsi="Open Sans" w:cs="Open Sans"/>
          <w:bCs/>
          <w:caps/>
          <w:color w:val="000000" w:themeColor="text1"/>
          <w:sz w:val="20"/>
          <w:szCs w:val="20"/>
        </w:rPr>
        <w:t xml:space="preserve">INTEGRANTE </w:t>
      </w:r>
      <w:r>
        <w:rPr>
          <w:rFonts w:ascii="Open Sans" w:hAnsi="Open Sans" w:cs="Open Sans"/>
          <w:bCs/>
          <w:caps/>
          <w:color w:val="000000" w:themeColor="text1"/>
          <w:sz w:val="20"/>
          <w:szCs w:val="20"/>
        </w:rPr>
        <w:t xml:space="preserve">DA INSTRUÇÃO DE VOTO A DISTÂNCIA </w:t>
      </w:r>
      <w:r w:rsidRPr="0076515E">
        <w:rPr>
          <w:rFonts w:ascii="Open Sans" w:hAnsi="Open Sans" w:cs="Open Sans"/>
          <w:bCs/>
          <w:caps/>
          <w:color w:val="000000" w:themeColor="text1"/>
          <w:sz w:val="20"/>
          <w:szCs w:val="20"/>
        </w:rPr>
        <w:t xml:space="preserve">PARA </w:t>
      </w:r>
      <w:r>
        <w:rPr>
          <w:rFonts w:ascii="Open Sans" w:hAnsi="Open Sans" w:cs="Open Sans"/>
          <w:bCs/>
          <w:caps/>
          <w:color w:val="000000" w:themeColor="text1"/>
          <w:sz w:val="20"/>
          <w:szCs w:val="20"/>
        </w:rPr>
        <w:t xml:space="preserve">A </w:t>
      </w:r>
      <w:r w:rsidRPr="0076515E">
        <w:rPr>
          <w:rFonts w:ascii="Open Sans" w:hAnsi="Open Sans" w:cs="Open Sans"/>
          <w:bCs/>
          <w:caps/>
          <w:color w:val="000000" w:themeColor="text1"/>
          <w:sz w:val="20"/>
          <w:szCs w:val="20"/>
        </w:rPr>
        <w:t>Assembleia Geral de Titulares dos Certificados de Recebíveis do Agronegócio das 1ª e 2ª Séries da 3ª Emissão da Forte Securitizadora S.A.</w:t>
      </w:r>
      <w:r w:rsidRPr="0076515E">
        <w:rPr>
          <w:rFonts w:ascii="Open Sans" w:hAnsi="Open Sans" w:cs="Open Sans"/>
          <w:bCs/>
          <w:color w:val="000000" w:themeColor="text1"/>
          <w:sz w:val="20"/>
          <w:szCs w:val="20"/>
        </w:rPr>
        <w:t xml:space="preserve">, A SER REALIZADA EM </w:t>
      </w:r>
      <w:r>
        <w:rPr>
          <w:rFonts w:ascii="Open Sans" w:hAnsi="Open Sans" w:cs="Open Sans"/>
          <w:bCs/>
          <w:color w:val="000000" w:themeColor="text1"/>
          <w:sz w:val="20"/>
          <w:szCs w:val="20"/>
        </w:rPr>
        <w:t>01</w:t>
      </w:r>
      <w:r w:rsidRPr="0076515E">
        <w:rPr>
          <w:rFonts w:ascii="Open Sans" w:hAnsi="Open Sans" w:cs="Open Sans"/>
          <w:bCs/>
          <w:color w:val="000000" w:themeColor="text1"/>
          <w:sz w:val="20"/>
          <w:szCs w:val="20"/>
        </w:rPr>
        <w:t xml:space="preserve"> DE </w:t>
      </w:r>
      <w:r w:rsidRPr="004823F6">
        <w:rPr>
          <w:rFonts w:ascii="Open Sans" w:hAnsi="Open Sans" w:cs="Open Sans"/>
          <w:bCs/>
          <w:caps/>
          <w:color w:val="000000" w:themeColor="text1"/>
          <w:sz w:val="20"/>
          <w:szCs w:val="20"/>
        </w:rPr>
        <w:t>dezembro</w:t>
      </w:r>
      <w:r w:rsidRPr="0076515E">
        <w:rPr>
          <w:rFonts w:ascii="Open Sans" w:hAnsi="Open Sans" w:cs="Open Sans"/>
          <w:bCs/>
          <w:color w:val="000000" w:themeColor="text1"/>
          <w:sz w:val="20"/>
          <w:szCs w:val="20"/>
        </w:rPr>
        <w:t xml:space="preserve"> DE 2022, ÀS </w:t>
      </w:r>
      <w:r>
        <w:rPr>
          <w:rFonts w:ascii="Open Sans" w:hAnsi="Open Sans" w:cs="Open Sans"/>
          <w:bCs/>
          <w:color w:val="000000" w:themeColor="text1"/>
          <w:sz w:val="20"/>
          <w:szCs w:val="20"/>
        </w:rPr>
        <w:t>14</w:t>
      </w:r>
      <w:r w:rsidRPr="0076515E">
        <w:rPr>
          <w:rFonts w:ascii="Open Sans" w:hAnsi="Open Sans" w:cs="Open Sans"/>
          <w:bCs/>
          <w:color w:val="000000" w:themeColor="text1"/>
          <w:sz w:val="20"/>
          <w:szCs w:val="20"/>
        </w:rPr>
        <w:t>H00, DE MODO EXCLUSIVAMENTE DIGITAL, POR MEIO DA PLATAFORMA ELETRÔNICA MICROSOFT TEAMS, ADMINISTRADA PELA EMISSORA)</w:t>
      </w:r>
    </w:p>
    <w:p w14:paraId="1AD60727" w14:textId="77777777" w:rsidR="00E365AB" w:rsidRPr="0076515E" w:rsidRDefault="00E365AB" w:rsidP="00E365AB">
      <w:pPr>
        <w:spacing w:line="276" w:lineRule="auto"/>
        <w:rPr>
          <w:rFonts w:ascii="Open Sans" w:hAnsi="Open Sans" w:cs="Open Sans"/>
          <w:b/>
          <w:color w:val="000000" w:themeColor="text1"/>
          <w:sz w:val="20"/>
          <w:szCs w:val="20"/>
        </w:rPr>
      </w:pPr>
    </w:p>
    <w:p w14:paraId="1FDD1C44"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ANEXO VI</w:t>
      </w:r>
    </w:p>
    <w:p w14:paraId="00921FEB"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PROCEDIMENTO DE APORTE DE RECURSOS PELOS TITULARES DOS CRA</w:t>
      </w:r>
    </w:p>
    <w:p w14:paraId="00DF2B3B" w14:textId="77777777" w:rsidR="00E365AB" w:rsidRPr="0076515E" w:rsidRDefault="00E365AB" w:rsidP="00E365AB">
      <w:pPr>
        <w:spacing w:line="276" w:lineRule="auto"/>
        <w:jc w:val="center"/>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w:t>
      </w:r>
      <w:r w:rsidRPr="0076515E">
        <w:rPr>
          <w:rFonts w:ascii="Open Sans" w:hAnsi="Open Sans" w:cs="Open Sans"/>
          <w:bCs/>
          <w:i/>
          <w:iCs/>
          <w:color w:val="000000" w:themeColor="text1"/>
          <w:sz w:val="20"/>
          <w:szCs w:val="20"/>
        </w:rPr>
        <w:t>Para fins do item 14.4 do Termo de Securitização</w:t>
      </w:r>
      <w:r w:rsidRPr="0076515E">
        <w:rPr>
          <w:rFonts w:ascii="Open Sans" w:hAnsi="Open Sans" w:cs="Open Sans"/>
          <w:bCs/>
          <w:color w:val="000000" w:themeColor="text1"/>
          <w:sz w:val="20"/>
          <w:szCs w:val="20"/>
        </w:rPr>
        <w:t>)</w:t>
      </w:r>
    </w:p>
    <w:p w14:paraId="0C8A1409" w14:textId="77777777" w:rsidR="00E365AB" w:rsidRPr="0076515E" w:rsidRDefault="00E365AB" w:rsidP="00E365AB">
      <w:pPr>
        <w:spacing w:line="276" w:lineRule="auto"/>
        <w:rPr>
          <w:rFonts w:ascii="Open Sans" w:hAnsi="Open Sans" w:cs="Open Sans"/>
          <w:b/>
          <w:color w:val="000000" w:themeColor="text1"/>
          <w:sz w:val="20"/>
          <w:szCs w:val="20"/>
        </w:rPr>
      </w:pPr>
    </w:p>
    <w:p w14:paraId="282F5295" w14:textId="77777777" w:rsidR="00E365AB" w:rsidRPr="0076515E" w:rsidRDefault="00E365AB" w:rsidP="00E365AB">
      <w:pPr>
        <w:spacing w:line="276" w:lineRule="auto"/>
        <w:jc w:val="both"/>
        <w:rPr>
          <w:rFonts w:ascii="Open Sans" w:hAnsi="Open Sans" w:cs="Open Sans"/>
          <w:bCs/>
          <w:color w:val="000000" w:themeColor="text1"/>
          <w:sz w:val="20"/>
          <w:szCs w:val="20"/>
        </w:rPr>
      </w:pPr>
      <w:bookmarkStart w:id="1" w:name="_Ref115996742"/>
      <w:r w:rsidRPr="0076515E">
        <w:rPr>
          <w:rFonts w:ascii="Open Sans" w:hAnsi="Open Sans" w:cs="Open Sans"/>
          <w:bCs/>
          <w:color w:val="000000" w:themeColor="text1"/>
          <w:sz w:val="20"/>
          <w:szCs w:val="20"/>
        </w:rPr>
        <w:t>Em caso de insuficiência de recursos do Patrimônio Separado para fazer frente às Despesas dispostas no Termo de Securitização ou àquelas decorrentes da cobrança judicial e/ou extrajudicial das obrigações devidas pela Devedora e/ou pelos Avalistas, bem como àquelas necessárias à preservação, recuperação e/ou liquidação de ativos pertencentes ao Patrimônio Separado e, consequentemente à remuneração e devolução dos valores investidos pelos Titulares de CRA (“</w:t>
      </w:r>
      <w:r w:rsidRPr="0076515E">
        <w:rPr>
          <w:rFonts w:ascii="Open Sans" w:hAnsi="Open Sans" w:cs="Open Sans"/>
          <w:bCs/>
          <w:color w:val="000000" w:themeColor="text1"/>
          <w:sz w:val="20"/>
          <w:szCs w:val="20"/>
          <w:u w:val="single"/>
        </w:rPr>
        <w:t>Medidas de Recuperação de Ativos do Patrimônio Separado</w:t>
      </w:r>
      <w:r w:rsidRPr="0076515E">
        <w:rPr>
          <w:rFonts w:ascii="Open Sans" w:hAnsi="Open Sans" w:cs="Open Sans"/>
          <w:bCs/>
          <w:color w:val="000000" w:themeColor="text1"/>
          <w:sz w:val="20"/>
          <w:szCs w:val="20"/>
        </w:rPr>
        <w:t>”), a Securitizadora poderá solicitar aos Titulares dos CRA aportes adicionais de recursos (“</w:t>
      </w:r>
      <w:r w:rsidRPr="0076515E">
        <w:rPr>
          <w:rFonts w:ascii="Open Sans" w:hAnsi="Open Sans" w:cs="Open Sans"/>
          <w:bCs/>
          <w:color w:val="000000" w:themeColor="text1"/>
          <w:sz w:val="20"/>
          <w:szCs w:val="20"/>
          <w:u w:val="single"/>
        </w:rPr>
        <w:t>Aporte de Recursos Adicionais</w:t>
      </w:r>
      <w:r w:rsidRPr="0076515E">
        <w:rPr>
          <w:rFonts w:ascii="Open Sans" w:hAnsi="Open Sans" w:cs="Open Sans"/>
          <w:bCs/>
          <w:color w:val="000000" w:themeColor="text1"/>
          <w:sz w:val="20"/>
          <w:szCs w:val="20"/>
        </w:rPr>
        <w:t>” e “</w:t>
      </w:r>
      <w:r w:rsidRPr="0076515E">
        <w:rPr>
          <w:rFonts w:ascii="Open Sans" w:hAnsi="Open Sans" w:cs="Open Sans"/>
          <w:bCs/>
          <w:color w:val="000000" w:themeColor="text1"/>
          <w:sz w:val="20"/>
          <w:szCs w:val="20"/>
          <w:u w:val="single"/>
        </w:rPr>
        <w:t>Recursos Adicionais</w:t>
      </w:r>
      <w:r w:rsidRPr="0076515E">
        <w:rPr>
          <w:rFonts w:ascii="Open Sans" w:hAnsi="Open Sans" w:cs="Open Sans"/>
          <w:bCs/>
          <w:color w:val="000000" w:themeColor="text1"/>
          <w:sz w:val="20"/>
          <w:szCs w:val="20"/>
        </w:rPr>
        <w:t>”, respectivamente)</w:t>
      </w:r>
      <w:r>
        <w:rPr>
          <w:rFonts w:ascii="Open Sans" w:hAnsi="Open Sans" w:cs="Open Sans"/>
          <w:bCs/>
          <w:color w:val="000000" w:themeColor="text1"/>
          <w:sz w:val="20"/>
          <w:szCs w:val="20"/>
        </w:rPr>
        <w:t xml:space="preserve">, para fins de cumprimento </w:t>
      </w:r>
      <w:r w:rsidRPr="0076515E">
        <w:rPr>
          <w:rFonts w:ascii="Open Sans" w:hAnsi="Open Sans" w:cs="Open Sans"/>
          <w:bCs/>
          <w:color w:val="000000" w:themeColor="text1"/>
          <w:sz w:val="20"/>
          <w:szCs w:val="20"/>
        </w:rPr>
        <w:t>da obrigação de aporte de recursos prevista no item 14.1</w:t>
      </w:r>
      <w:r>
        <w:rPr>
          <w:rFonts w:ascii="Open Sans" w:hAnsi="Open Sans" w:cs="Open Sans"/>
          <w:bCs/>
          <w:color w:val="000000" w:themeColor="text1"/>
          <w:sz w:val="20"/>
          <w:szCs w:val="20"/>
        </w:rPr>
        <w:t xml:space="preserve"> e 14.4</w:t>
      </w:r>
      <w:r w:rsidRPr="0076515E">
        <w:rPr>
          <w:rFonts w:ascii="Open Sans" w:hAnsi="Open Sans" w:cs="Open Sans"/>
          <w:bCs/>
          <w:color w:val="000000" w:themeColor="text1"/>
          <w:sz w:val="20"/>
          <w:szCs w:val="20"/>
        </w:rPr>
        <w:t xml:space="preserve"> do Termo de Securitização (“</w:t>
      </w:r>
      <w:r w:rsidRPr="0076515E">
        <w:rPr>
          <w:rFonts w:ascii="Open Sans" w:hAnsi="Open Sans" w:cs="Open Sans"/>
          <w:bCs/>
          <w:color w:val="000000" w:themeColor="text1"/>
          <w:sz w:val="20"/>
          <w:szCs w:val="20"/>
          <w:u w:val="single"/>
        </w:rPr>
        <w:t>Obrigação de Aporte</w:t>
      </w:r>
      <w:r w:rsidRPr="0076515E">
        <w:rPr>
          <w:rFonts w:ascii="Open Sans" w:hAnsi="Open Sans" w:cs="Open Sans"/>
          <w:bCs/>
          <w:color w:val="000000" w:themeColor="text1"/>
          <w:sz w:val="20"/>
          <w:szCs w:val="20"/>
        </w:rPr>
        <w:t xml:space="preserve">”) conforme </w:t>
      </w:r>
      <w:r>
        <w:rPr>
          <w:rFonts w:ascii="Open Sans" w:hAnsi="Open Sans" w:cs="Open Sans"/>
          <w:bCs/>
          <w:color w:val="000000" w:themeColor="text1"/>
          <w:sz w:val="20"/>
          <w:szCs w:val="20"/>
        </w:rPr>
        <w:t>p</w:t>
      </w:r>
      <w:r w:rsidRPr="0076515E">
        <w:rPr>
          <w:rFonts w:ascii="Open Sans" w:hAnsi="Open Sans" w:cs="Open Sans"/>
          <w:bCs/>
          <w:color w:val="000000" w:themeColor="text1"/>
          <w:sz w:val="20"/>
          <w:szCs w:val="20"/>
        </w:rPr>
        <w:t xml:space="preserve">rocedimento </w:t>
      </w:r>
      <w:r>
        <w:rPr>
          <w:rFonts w:ascii="Open Sans" w:hAnsi="Open Sans" w:cs="Open Sans"/>
          <w:bCs/>
          <w:color w:val="000000" w:themeColor="text1"/>
          <w:sz w:val="20"/>
          <w:szCs w:val="20"/>
        </w:rPr>
        <w:t xml:space="preserve">abaixo descrito </w:t>
      </w:r>
      <w:r w:rsidRPr="0076515E">
        <w:rPr>
          <w:rFonts w:ascii="Open Sans" w:hAnsi="Open Sans" w:cs="Open Sans"/>
          <w:bCs/>
          <w:color w:val="000000" w:themeColor="text1"/>
          <w:sz w:val="20"/>
          <w:szCs w:val="20"/>
        </w:rPr>
        <w:t>(“</w:t>
      </w:r>
      <w:r w:rsidRPr="0076515E">
        <w:rPr>
          <w:rFonts w:ascii="Open Sans" w:hAnsi="Open Sans" w:cs="Open Sans"/>
          <w:bCs/>
          <w:color w:val="000000" w:themeColor="text1"/>
          <w:sz w:val="20"/>
          <w:szCs w:val="20"/>
          <w:u w:val="single"/>
        </w:rPr>
        <w:t>Procedimento de Aporte</w:t>
      </w:r>
      <w:r w:rsidRPr="0076515E">
        <w:rPr>
          <w:rFonts w:ascii="Open Sans" w:hAnsi="Open Sans" w:cs="Open Sans"/>
          <w:bCs/>
          <w:color w:val="000000" w:themeColor="text1"/>
          <w:sz w:val="20"/>
          <w:szCs w:val="20"/>
        </w:rPr>
        <w:t>”):</w:t>
      </w:r>
    </w:p>
    <w:p w14:paraId="3A7FD6E6" w14:textId="77777777" w:rsidR="00E365AB" w:rsidRPr="0076515E" w:rsidRDefault="00E365AB" w:rsidP="00E365AB">
      <w:pPr>
        <w:spacing w:line="276" w:lineRule="auto"/>
        <w:ind w:left="567" w:hanging="567"/>
        <w:jc w:val="both"/>
        <w:rPr>
          <w:rFonts w:ascii="Open Sans" w:hAnsi="Open Sans" w:cs="Open Sans"/>
          <w:bCs/>
          <w:color w:val="000000" w:themeColor="text1"/>
          <w:sz w:val="20"/>
          <w:szCs w:val="20"/>
        </w:rPr>
      </w:pPr>
    </w:p>
    <w:p w14:paraId="5563FBD6" w14:textId="77777777" w:rsidR="00E365AB" w:rsidRPr="0076515E" w:rsidRDefault="00E365AB" w:rsidP="00E365AB">
      <w:pPr>
        <w:pStyle w:val="PargrafodaLista"/>
        <w:numPr>
          <w:ilvl w:val="0"/>
          <w:numId w:val="16"/>
        </w:numPr>
        <w:spacing w:line="276" w:lineRule="auto"/>
        <w:ind w:left="567" w:hanging="567"/>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xml:space="preserve">Envio de e-mail endereçado diretamente aos Titulares dos CRA, com cópia ao Agente Fiduciário, que conterá a descrição das despesas a serem incorridas, </w:t>
      </w:r>
      <w:r>
        <w:rPr>
          <w:rFonts w:ascii="Open Sans" w:hAnsi="Open Sans" w:cs="Open Sans"/>
          <w:bCs/>
          <w:color w:val="000000" w:themeColor="text1"/>
          <w:sz w:val="20"/>
          <w:szCs w:val="20"/>
        </w:rPr>
        <w:t xml:space="preserve">seu </w:t>
      </w:r>
      <w:r w:rsidRPr="0076515E">
        <w:rPr>
          <w:rFonts w:ascii="Open Sans" w:hAnsi="Open Sans" w:cs="Open Sans"/>
          <w:bCs/>
          <w:color w:val="000000" w:themeColor="text1"/>
          <w:sz w:val="20"/>
          <w:szCs w:val="20"/>
        </w:rPr>
        <w:t xml:space="preserve">valor total e o valor a ser aportado pelo respectivo Titular dos CRA na proporção </w:t>
      </w:r>
      <w:r>
        <w:rPr>
          <w:rFonts w:ascii="Open Sans" w:hAnsi="Open Sans" w:cs="Open Sans"/>
          <w:bCs/>
          <w:color w:val="000000" w:themeColor="text1"/>
          <w:sz w:val="20"/>
          <w:szCs w:val="20"/>
        </w:rPr>
        <w:t xml:space="preserve">da quantidade de </w:t>
      </w:r>
      <w:r w:rsidRPr="0076515E">
        <w:rPr>
          <w:rFonts w:ascii="Open Sans" w:hAnsi="Open Sans" w:cs="Open Sans"/>
          <w:bCs/>
          <w:color w:val="000000" w:themeColor="text1"/>
          <w:sz w:val="20"/>
          <w:szCs w:val="20"/>
        </w:rPr>
        <w:t>CRA a ele pertencentes (respectivamente, “</w:t>
      </w:r>
      <w:r w:rsidRPr="0076515E">
        <w:rPr>
          <w:rFonts w:ascii="Open Sans" w:hAnsi="Open Sans" w:cs="Open Sans"/>
          <w:bCs/>
          <w:color w:val="000000" w:themeColor="text1"/>
          <w:sz w:val="20"/>
          <w:szCs w:val="20"/>
          <w:u w:val="single"/>
        </w:rPr>
        <w:t>Comunicação de Aporte</w:t>
      </w:r>
      <w:r w:rsidRPr="0076515E">
        <w:rPr>
          <w:rFonts w:ascii="Open Sans" w:hAnsi="Open Sans" w:cs="Open Sans"/>
          <w:bCs/>
          <w:color w:val="000000" w:themeColor="text1"/>
          <w:sz w:val="20"/>
          <w:szCs w:val="20"/>
        </w:rPr>
        <w:t>”, “</w:t>
      </w:r>
      <w:r w:rsidRPr="0076515E">
        <w:rPr>
          <w:rFonts w:ascii="Open Sans" w:hAnsi="Open Sans" w:cs="Open Sans"/>
          <w:bCs/>
          <w:color w:val="000000" w:themeColor="text1"/>
          <w:sz w:val="20"/>
          <w:szCs w:val="20"/>
          <w:u w:val="single"/>
        </w:rPr>
        <w:t>Valor Total do Aporte</w:t>
      </w:r>
      <w:r w:rsidRPr="0076515E">
        <w:rPr>
          <w:rFonts w:ascii="Open Sans" w:hAnsi="Open Sans" w:cs="Open Sans"/>
          <w:bCs/>
          <w:color w:val="000000" w:themeColor="text1"/>
          <w:sz w:val="20"/>
          <w:szCs w:val="20"/>
        </w:rPr>
        <w:t>” e “</w:t>
      </w:r>
      <w:r w:rsidRPr="0076515E">
        <w:rPr>
          <w:rFonts w:ascii="Open Sans" w:hAnsi="Open Sans" w:cs="Open Sans"/>
          <w:bCs/>
          <w:color w:val="000000" w:themeColor="text1"/>
          <w:sz w:val="20"/>
          <w:szCs w:val="20"/>
          <w:u w:val="single"/>
        </w:rPr>
        <w:t>Valor Proporcional do Aporte</w:t>
      </w:r>
      <w:r w:rsidRPr="0076515E">
        <w:rPr>
          <w:rFonts w:ascii="Open Sans" w:hAnsi="Open Sans" w:cs="Open Sans"/>
          <w:bCs/>
          <w:color w:val="000000" w:themeColor="text1"/>
          <w:sz w:val="20"/>
          <w:szCs w:val="20"/>
        </w:rPr>
        <w:t>”)</w:t>
      </w:r>
      <w:r>
        <w:rPr>
          <w:rFonts w:ascii="Open Sans" w:hAnsi="Open Sans" w:cs="Open Sans"/>
          <w:bCs/>
          <w:color w:val="000000" w:themeColor="text1"/>
          <w:sz w:val="20"/>
          <w:szCs w:val="20"/>
        </w:rPr>
        <w:t xml:space="preserve"> – a título informativo, a Securitizadora aproveita para já informar que o envio da primeira Comunicação de Aporte ocorrerá no prazo de até 5 (cinco) Dias Úteis a contar da realização da Assembleia</w:t>
      </w:r>
      <w:r w:rsidRPr="0076515E">
        <w:rPr>
          <w:rFonts w:ascii="Open Sans" w:hAnsi="Open Sans" w:cs="Open Sans"/>
          <w:bCs/>
          <w:color w:val="000000" w:themeColor="text1"/>
          <w:sz w:val="20"/>
          <w:szCs w:val="20"/>
        </w:rPr>
        <w:t>;</w:t>
      </w:r>
      <w:bookmarkEnd w:id="1"/>
    </w:p>
    <w:p w14:paraId="77C1291D" w14:textId="77777777" w:rsidR="00E365AB" w:rsidRPr="0076515E" w:rsidRDefault="00E365AB" w:rsidP="00E365AB">
      <w:pPr>
        <w:spacing w:line="276" w:lineRule="auto"/>
        <w:ind w:left="567" w:hanging="567"/>
        <w:jc w:val="both"/>
        <w:rPr>
          <w:rFonts w:ascii="Open Sans" w:hAnsi="Open Sans" w:cs="Open Sans"/>
          <w:bCs/>
          <w:color w:val="000000" w:themeColor="text1"/>
          <w:sz w:val="20"/>
          <w:szCs w:val="20"/>
        </w:rPr>
      </w:pPr>
    </w:p>
    <w:p w14:paraId="48533EB6" w14:textId="77777777" w:rsidR="00E365AB" w:rsidRPr="0076515E" w:rsidRDefault="00E365AB" w:rsidP="00E365AB">
      <w:pPr>
        <w:pStyle w:val="PargrafodaLista"/>
        <w:numPr>
          <w:ilvl w:val="0"/>
          <w:numId w:val="16"/>
        </w:numPr>
        <w:spacing w:line="276" w:lineRule="auto"/>
        <w:ind w:left="567" w:hanging="567"/>
        <w:jc w:val="both"/>
        <w:rPr>
          <w:rFonts w:ascii="Open Sans" w:hAnsi="Open Sans" w:cs="Open Sans"/>
          <w:bCs/>
          <w:color w:val="000000" w:themeColor="text1"/>
          <w:sz w:val="20"/>
          <w:szCs w:val="20"/>
        </w:rPr>
      </w:pPr>
      <w:bookmarkStart w:id="2" w:name="_Ref118783063"/>
      <w:r w:rsidRPr="0076515E">
        <w:rPr>
          <w:rFonts w:ascii="Open Sans" w:hAnsi="Open Sans" w:cs="Open Sans"/>
          <w:bCs/>
          <w:color w:val="000000" w:themeColor="text1"/>
          <w:sz w:val="20"/>
          <w:szCs w:val="20"/>
        </w:rPr>
        <w:t>Os Titulares dos CRA deverão transferir o Valor Proporcional do Aporte para a Conta Centralizadora no prazo de 5 (cinco) Dias Úteis a contar do recebimento da Comunicação de Aporte ou em prazo menor, caso o prazo de 5 (cinco) Dias Úteis ponha em risco ou dificulte preservação, recuperação e/ou liquidação do Patrimônio Separado, o que deverá ser fundamentado pela Securitizadora na Comunicação de Aporte;</w:t>
      </w:r>
      <w:bookmarkEnd w:id="2"/>
    </w:p>
    <w:p w14:paraId="3C99ABA7" w14:textId="77777777" w:rsidR="00E365AB" w:rsidRPr="0076515E" w:rsidRDefault="00E365AB" w:rsidP="00E365AB">
      <w:pPr>
        <w:spacing w:line="276" w:lineRule="auto"/>
        <w:ind w:left="567" w:hanging="567"/>
        <w:jc w:val="both"/>
        <w:rPr>
          <w:rFonts w:ascii="Open Sans" w:hAnsi="Open Sans" w:cs="Open Sans"/>
          <w:bCs/>
          <w:color w:val="000000" w:themeColor="text1"/>
          <w:sz w:val="20"/>
          <w:szCs w:val="20"/>
        </w:rPr>
      </w:pPr>
    </w:p>
    <w:p w14:paraId="6E5AEFD8" w14:textId="77777777" w:rsidR="00E365AB" w:rsidRPr="0076515E" w:rsidRDefault="00E365AB" w:rsidP="00E365AB">
      <w:pPr>
        <w:pStyle w:val="PargrafodaLista"/>
        <w:numPr>
          <w:ilvl w:val="0"/>
          <w:numId w:val="16"/>
        </w:numPr>
        <w:spacing w:line="276" w:lineRule="auto"/>
        <w:ind w:left="567" w:hanging="567"/>
        <w:jc w:val="both"/>
        <w:rPr>
          <w:rFonts w:ascii="Open Sans" w:hAnsi="Open Sans" w:cs="Open Sans"/>
          <w:bCs/>
          <w:color w:val="000000" w:themeColor="text1"/>
          <w:sz w:val="20"/>
          <w:szCs w:val="20"/>
        </w:rPr>
      </w:pPr>
      <w:bookmarkStart w:id="3" w:name="_Ref118783065"/>
      <w:r w:rsidRPr="0076515E">
        <w:rPr>
          <w:rFonts w:ascii="Open Sans" w:hAnsi="Open Sans" w:cs="Open Sans"/>
          <w:bCs/>
          <w:color w:val="000000" w:themeColor="text1"/>
          <w:sz w:val="20"/>
          <w:szCs w:val="20"/>
        </w:rPr>
        <w:t xml:space="preserve">Em caso de inadimplemento, por qualquer dos Titulares dos CRA, da </w:t>
      </w:r>
      <w:r w:rsidRPr="00EE4D02">
        <w:rPr>
          <w:rFonts w:ascii="Open Sans" w:hAnsi="Open Sans" w:cs="Open Sans"/>
          <w:bCs/>
          <w:color w:val="000000" w:themeColor="text1"/>
          <w:sz w:val="20"/>
          <w:szCs w:val="20"/>
        </w:rPr>
        <w:t>Obrigação de Aporte</w:t>
      </w:r>
      <w:r w:rsidRPr="0076515E">
        <w:rPr>
          <w:rFonts w:ascii="Open Sans" w:hAnsi="Open Sans" w:cs="Open Sans"/>
          <w:bCs/>
          <w:color w:val="000000" w:themeColor="text1"/>
          <w:sz w:val="20"/>
          <w:szCs w:val="20"/>
        </w:rPr>
        <w:t>, uma nova Comunicação de Aporte será enviada a todos os</w:t>
      </w:r>
      <w:r>
        <w:rPr>
          <w:rFonts w:ascii="Open Sans" w:hAnsi="Open Sans" w:cs="Open Sans"/>
          <w:bCs/>
          <w:color w:val="000000" w:themeColor="text1"/>
          <w:sz w:val="20"/>
          <w:szCs w:val="20"/>
        </w:rPr>
        <w:t xml:space="preserve"> </w:t>
      </w:r>
      <w:r w:rsidRPr="0076515E">
        <w:rPr>
          <w:rFonts w:ascii="Open Sans" w:hAnsi="Open Sans" w:cs="Open Sans"/>
          <w:bCs/>
          <w:color w:val="000000" w:themeColor="text1"/>
          <w:sz w:val="20"/>
          <w:szCs w:val="20"/>
        </w:rPr>
        <w:t>Titulares dos CRA, para que seja realizado um aporte complementar no valor inadimplido no âmbito da Comunicação de Aporte inicial (respectivamente, “</w:t>
      </w:r>
      <w:r w:rsidRPr="0076515E">
        <w:rPr>
          <w:rFonts w:ascii="Open Sans" w:hAnsi="Open Sans" w:cs="Open Sans"/>
          <w:bCs/>
          <w:color w:val="000000" w:themeColor="text1"/>
          <w:sz w:val="20"/>
          <w:szCs w:val="20"/>
          <w:u w:val="single"/>
        </w:rPr>
        <w:t>Nova Comunicação de Aporte</w:t>
      </w:r>
      <w:r w:rsidRPr="0076515E">
        <w:rPr>
          <w:rFonts w:ascii="Open Sans" w:hAnsi="Open Sans" w:cs="Open Sans"/>
          <w:bCs/>
          <w:color w:val="000000" w:themeColor="text1"/>
          <w:sz w:val="20"/>
          <w:szCs w:val="20"/>
        </w:rPr>
        <w:t>” e “</w:t>
      </w:r>
      <w:r w:rsidRPr="0076515E">
        <w:rPr>
          <w:rFonts w:ascii="Open Sans" w:hAnsi="Open Sans" w:cs="Open Sans"/>
          <w:bCs/>
          <w:color w:val="000000" w:themeColor="text1"/>
          <w:sz w:val="20"/>
          <w:szCs w:val="20"/>
          <w:u w:val="single"/>
        </w:rPr>
        <w:t>Valor de Aporte Complementar</w:t>
      </w:r>
      <w:r w:rsidRPr="0076515E">
        <w:rPr>
          <w:rFonts w:ascii="Open Sans" w:hAnsi="Open Sans" w:cs="Open Sans"/>
          <w:bCs/>
          <w:color w:val="000000" w:themeColor="text1"/>
          <w:sz w:val="20"/>
          <w:szCs w:val="20"/>
        </w:rPr>
        <w:t>”)</w:t>
      </w:r>
      <w:r>
        <w:rPr>
          <w:rFonts w:ascii="Open Sans" w:hAnsi="Open Sans" w:cs="Open Sans"/>
          <w:bCs/>
          <w:color w:val="000000" w:themeColor="text1"/>
          <w:sz w:val="20"/>
          <w:szCs w:val="20"/>
        </w:rPr>
        <w:t xml:space="preserve">, no prazo </w:t>
      </w:r>
      <w:r w:rsidRPr="0076515E">
        <w:rPr>
          <w:rFonts w:ascii="Open Sans" w:hAnsi="Open Sans" w:cs="Open Sans"/>
          <w:bCs/>
          <w:color w:val="000000" w:themeColor="text1"/>
          <w:sz w:val="20"/>
          <w:szCs w:val="20"/>
        </w:rPr>
        <w:t xml:space="preserve">de 5 (cinco) Dias Úteis a contar do recebimento da </w:t>
      </w:r>
      <w:r>
        <w:rPr>
          <w:rFonts w:ascii="Open Sans" w:hAnsi="Open Sans" w:cs="Open Sans"/>
          <w:bCs/>
          <w:color w:val="000000" w:themeColor="text1"/>
          <w:sz w:val="20"/>
          <w:szCs w:val="20"/>
        </w:rPr>
        <w:t xml:space="preserve">Nova </w:t>
      </w:r>
      <w:r w:rsidRPr="0076515E">
        <w:rPr>
          <w:rFonts w:ascii="Open Sans" w:hAnsi="Open Sans" w:cs="Open Sans"/>
          <w:bCs/>
          <w:color w:val="000000" w:themeColor="text1"/>
          <w:sz w:val="20"/>
          <w:szCs w:val="20"/>
        </w:rPr>
        <w:t>Comunicação de Aporte;</w:t>
      </w:r>
      <w:bookmarkEnd w:id="3"/>
    </w:p>
    <w:p w14:paraId="31B02AEE" w14:textId="77777777" w:rsidR="00E365AB" w:rsidRPr="0076515E" w:rsidRDefault="00E365AB" w:rsidP="00E365AB">
      <w:pPr>
        <w:pStyle w:val="PargrafodaLista"/>
        <w:ind w:left="567"/>
        <w:rPr>
          <w:rFonts w:ascii="Open Sans" w:hAnsi="Open Sans" w:cs="Open Sans"/>
          <w:bCs/>
          <w:color w:val="000000" w:themeColor="text1"/>
          <w:sz w:val="20"/>
          <w:szCs w:val="20"/>
        </w:rPr>
      </w:pPr>
    </w:p>
    <w:p w14:paraId="4E6BB0DF" w14:textId="77777777" w:rsidR="00E365AB" w:rsidRDefault="00E365AB" w:rsidP="00E365AB">
      <w:pPr>
        <w:pStyle w:val="PargrafodaLista"/>
        <w:numPr>
          <w:ilvl w:val="0"/>
          <w:numId w:val="16"/>
        </w:numPr>
        <w:spacing w:line="276" w:lineRule="auto"/>
        <w:ind w:left="567" w:hanging="567"/>
        <w:jc w:val="both"/>
        <w:rPr>
          <w:rFonts w:ascii="Open Sans" w:hAnsi="Open Sans" w:cs="Open Sans"/>
          <w:bCs/>
          <w:color w:val="000000" w:themeColor="text1"/>
          <w:sz w:val="20"/>
          <w:szCs w:val="20"/>
        </w:rPr>
      </w:pPr>
      <w:bookmarkStart w:id="4" w:name="_Ref115996749"/>
      <w:r>
        <w:rPr>
          <w:rFonts w:ascii="Open Sans" w:hAnsi="Open Sans" w:cs="Open Sans"/>
          <w:bCs/>
          <w:color w:val="000000" w:themeColor="text1"/>
          <w:sz w:val="20"/>
          <w:szCs w:val="20"/>
        </w:rPr>
        <w:t>Os valores aportados pelos Titulares dos CRA no contexto da Nova Comunicação de Aporte que excederem os valores devidos pelos mesmos Titulares dos CRA no contexto da Primeira Comunicação de Aporte serão remunerados a partir da data da realização do Valor de Aporte Complementar nos mesmos termos aplicáveis aos CRA Seniores (“</w:t>
      </w:r>
      <w:r w:rsidRPr="00EE4D02">
        <w:rPr>
          <w:rFonts w:ascii="Open Sans" w:hAnsi="Open Sans" w:cs="Open Sans"/>
          <w:bCs/>
          <w:color w:val="000000" w:themeColor="text1"/>
          <w:sz w:val="20"/>
          <w:szCs w:val="20"/>
          <w:u w:val="single"/>
        </w:rPr>
        <w:t>Remuneração do Aporte Complementar</w:t>
      </w:r>
      <w:r>
        <w:rPr>
          <w:rFonts w:ascii="Open Sans" w:hAnsi="Open Sans" w:cs="Open Sans"/>
          <w:bCs/>
          <w:color w:val="000000" w:themeColor="text1"/>
          <w:sz w:val="20"/>
          <w:szCs w:val="20"/>
        </w:rPr>
        <w:t>”); e</w:t>
      </w:r>
    </w:p>
    <w:p w14:paraId="146D2EA2" w14:textId="77777777" w:rsidR="00E365AB" w:rsidRPr="00EE4D02" w:rsidRDefault="00E365AB" w:rsidP="00E365AB">
      <w:pPr>
        <w:pStyle w:val="PargrafodaLista"/>
        <w:ind w:left="567"/>
        <w:rPr>
          <w:rFonts w:ascii="Open Sans" w:hAnsi="Open Sans" w:cs="Open Sans"/>
          <w:bCs/>
          <w:color w:val="000000" w:themeColor="text1"/>
          <w:sz w:val="20"/>
          <w:szCs w:val="20"/>
        </w:rPr>
      </w:pPr>
    </w:p>
    <w:p w14:paraId="3BA2CB9A" w14:textId="77777777" w:rsidR="00E365AB" w:rsidRDefault="00E365AB" w:rsidP="00E365AB">
      <w:pPr>
        <w:pStyle w:val="PargrafodaLista"/>
        <w:numPr>
          <w:ilvl w:val="0"/>
          <w:numId w:val="16"/>
        </w:numPr>
        <w:spacing w:line="276" w:lineRule="auto"/>
        <w:ind w:left="567" w:hanging="567"/>
        <w:jc w:val="both"/>
        <w:rPr>
          <w:rFonts w:ascii="Open Sans" w:hAnsi="Open Sans" w:cs="Open Sans"/>
          <w:bCs/>
          <w:color w:val="000000" w:themeColor="text1"/>
          <w:sz w:val="20"/>
          <w:szCs w:val="20"/>
        </w:rPr>
      </w:pPr>
      <w:r w:rsidRPr="00960656">
        <w:rPr>
          <w:rFonts w:ascii="Open Sans" w:hAnsi="Open Sans" w:cs="Open Sans"/>
          <w:bCs/>
          <w:color w:val="000000" w:themeColor="text1"/>
          <w:sz w:val="20"/>
          <w:szCs w:val="20"/>
        </w:rPr>
        <w:t>A Emissora apurará os valores recebidos nos termos acima e, no p</w:t>
      </w:r>
      <w:r>
        <w:rPr>
          <w:rFonts w:ascii="Open Sans" w:hAnsi="Open Sans" w:cs="Open Sans"/>
          <w:bCs/>
          <w:color w:val="000000" w:themeColor="text1"/>
          <w:sz w:val="20"/>
          <w:szCs w:val="20"/>
        </w:rPr>
        <w:t xml:space="preserve">razo de 5 (cinco) Dias Úteis a contar do término do prazo previsto no item </w:t>
      </w:r>
      <w:r>
        <w:rPr>
          <w:rFonts w:ascii="Open Sans" w:hAnsi="Open Sans" w:cs="Open Sans"/>
          <w:bCs/>
          <w:color w:val="000000" w:themeColor="text1"/>
          <w:sz w:val="20"/>
          <w:szCs w:val="20"/>
        </w:rPr>
        <w:fldChar w:fldCharType="begin"/>
      </w:r>
      <w:r>
        <w:rPr>
          <w:rFonts w:ascii="Open Sans" w:hAnsi="Open Sans" w:cs="Open Sans"/>
          <w:bCs/>
          <w:color w:val="000000" w:themeColor="text1"/>
          <w:sz w:val="20"/>
          <w:szCs w:val="20"/>
        </w:rPr>
        <w:instrText xml:space="preserve"> REF _Ref118783065 \r \h </w:instrText>
      </w:r>
      <w:r>
        <w:rPr>
          <w:rFonts w:ascii="Open Sans" w:hAnsi="Open Sans" w:cs="Open Sans"/>
          <w:bCs/>
          <w:color w:val="000000" w:themeColor="text1"/>
          <w:sz w:val="20"/>
          <w:szCs w:val="20"/>
        </w:rPr>
      </w:r>
      <w:r>
        <w:rPr>
          <w:rFonts w:ascii="Open Sans" w:hAnsi="Open Sans" w:cs="Open Sans"/>
          <w:bCs/>
          <w:color w:val="000000" w:themeColor="text1"/>
          <w:sz w:val="20"/>
          <w:szCs w:val="20"/>
        </w:rPr>
        <w:fldChar w:fldCharType="separate"/>
      </w:r>
      <w:r>
        <w:rPr>
          <w:rFonts w:ascii="Open Sans" w:hAnsi="Open Sans" w:cs="Open Sans"/>
          <w:bCs/>
          <w:color w:val="000000" w:themeColor="text1"/>
          <w:sz w:val="20"/>
          <w:szCs w:val="20"/>
        </w:rPr>
        <w:t>3</w:t>
      </w:r>
      <w:r>
        <w:rPr>
          <w:rFonts w:ascii="Open Sans" w:hAnsi="Open Sans" w:cs="Open Sans"/>
          <w:bCs/>
          <w:color w:val="000000" w:themeColor="text1"/>
          <w:sz w:val="20"/>
          <w:szCs w:val="20"/>
        </w:rPr>
        <w:fldChar w:fldCharType="end"/>
      </w:r>
      <w:r>
        <w:rPr>
          <w:rFonts w:ascii="Open Sans" w:hAnsi="Open Sans" w:cs="Open Sans"/>
          <w:bCs/>
          <w:color w:val="000000" w:themeColor="text1"/>
          <w:sz w:val="20"/>
          <w:szCs w:val="20"/>
        </w:rPr>
        <w:t>, devolverá aos respectivos Titulares dos CRA q</w:t>
      </w:r>
      <w:r w:rsidRPr="00F01064">
        <w:rPr>
          <w:rFonts w:ascii="Open Sans" w:hAnsi="Open Sans" w:cs="Open Sans"/>
          <w:bCs/>
          <w:color w:val="000000" w:themeColor="text1"/>
          <w:sz w:val="20"/>
          <w:szCs w:val="20"/>
        </w:rPr>
        <w:t>ualquer valor recebido pela Securitizadora acima do Valor Total do Aporte</w:t>
      </w:r>
      <w:r>
        <w:rPr>
          <w:rFonts w:ascii="Open Sans" w:hAnsi="Open Sans" w:cs="Open Sans"/>
          <w:bCs/>
          <w:color w:val="000000" w:themeColor="text1"/>
          <w:sz w:val="20"/>
          <w:szCs w:val="20"/>
        </w:rPr>
        <w:t>, priorizando-se a devolução dos valores sujeitos à Remuneração do Aporte Complementar.</w:t>
      </w:r>
    </w:p>
    <w:bookmarkEnd w:id="4"/>
    <w:p w14:paraId="6F69A91C" w14:textId="77777777" w:rsidR="00E365AB" w:rsidRPr="0076515E" w:rsidRDefault="00E365AB" w:rsidP="00E365AB">
      <w:pPr>
        <w:pStyle w:val="PargrafodaLista"/>
        <w:spacing w:line="276" w:lineRule="auto"/>
        <w:ind w:left="567"/>
        <w:jc w:val="both"/>
        <w:rPr>
          <w:rFonts w:ascii="Open Sans" w:hAnsi="Open Sans" w:cs="Open Sans"/>
          <w:bCs/>
          <w:color w:val="000000" w:themeColor="text1"/>
          <w:sz w:val="20"/>
          <w:szCs w:val="20"/>
        </w:rPr>
      </w:pPr>
    </w:p>
    <w:p w14:paraId="43899307" w14:textId="77777777" w:rsidR="00E365AB" w:rsidRPr="004A7C5E" w:rsidRDefault="00E365AB" w:rsidP="00E365AB">
      <w:pPr>
        <w:pStyle w:val="PargrafodaLista"/>
        <w:numPr>
          <w:ilvl w:val="0"/>
          <w:numId w:val="16"/>
        </w:numPr>
        <w:spacing w:line="276" w:lineRule="auto"/>
        <w:ind w:left="567" w:hanging="567"/>
        <w:jc w:val="both"/>
        <w:rPr>
          <w:rFonts w:ascii="Open Sans" w:hAnsi="Open Sans" w:cs="Open Sans"/>
          <w:b/>
          <w:bCs/>
          <w:smallCaps/>
          <w:color w:val="000000" w:themeColor="text1"/>
          <w:sz w:val="20"/>
          <w:szCs w:val="20"/>
        </w:rPr>
      </w:pPr>
      <w:r>
        <w:rPr>
          <w:rFonts w:ascii="Open Sans" w:hAnsi="Open Sans" w:cs="Open Sans"/>
          <w:b/>
          <w:bCs/>
          <w:smallCaps/>
          <w:color w:val="000000" w:themeColor="text1"/>
          <w:sz w:val="20"/>
          <w:szCs w:val="20"/>
        </w:rPr>
        <w:t>Disposições adicionais:</w:t>
      </w:r>
    </w:p>
    <w:p w14:paraId="0FDA5720" w14:textId="77777777" w:rsidR="00E365AB" w:rsidRPr="004A7C5E" w:rsidRDefault="00E365AB" w:rsidP="00E365AB">
      <w:pPr>
        <w:pStyle w:val="PargrafodaLista"/>
        <w:ind w:left="567"/>
        <w:rPr>
          <w:rFonts w:ascii="Open Sans" w:hAnsi="Open Sans" w:cs="Open Sans"/>
          <w:bCs/>
          <w:color w:val="000000" w:themeColor="text1"/>
          <w:sz w:val="20"/>
          <w:szCs w:val="20"/>
        </w:rPr>
      </w:pPr>
    </w:p>
    <w:p w14:paraId="464D2976" w14:textId="77777777" w:rsidR="00E365AB" w:rsidRDefault="00E365AB" w:rsidP="00E365AB">
      <w:pPr>
        <w:pStyle w:val="PargrafodaLista"/>
        <w:numPr>
          <w:ilvl w:val="1"/>
          <w:numId w:val="16"/>
        </w:numPr>
        <w:spacing w:line="276" w:lineRule="auto"/>
        <w:ind w:left="1134" w:hanging="567"/>
        <w:jc w:val="both"/>
        <w:rPr>
          <w:rFonts w:ascii="Open Sans" w:hAnsi="Open Sans" w:cs="Open Sans"/>
          <w:bCs/>
          <w:color w:val="000000" w:themeColor="text1"/>
          <w:sz w:val="20"/>
          <w:szCs w:val="20"/>
        </w:rPr>
      </w:pPr>
      <w:r>
        <w:rPr>
          <w:rFonts w:ascii="Open Sans" w:hAnsi="Open Sans" w:cs="Open Sans"/>
          <w:bCs/>
          <w:color w:val="000000" w:themeColor="text1"/>
          <w:sz w:val="20"/>
          <w:szCs w:val="20"/>
        </w:rPr>
        <w:t>Todos os recursos levantados por meio do Procedimento de Aporte deverão integrar o Fundo de Despesas;</w:t>
      </w:r>
    </w:p>
    <w:p w14:paraId="193C6E9C" w14:textId="77777777" w:rsidR="00E365AB" w:rsidRDefault="00E365AB" w:rsidP="00E365AB">
      <w:pPr>
        <w:pStyle w:val="PargrafodaLista"/>
        <w:numPr>
          <w:ilvl w:val="1"/>
          <w:numId w:val="16"/>
        </w:numPr>
        <w:spacing w:line="276" w:lineRule="auto"/>
        <w:ind w:left="1134" w:hanging="567"/>
        <w:jc w:val="both"/>
        <w:rPr>
          <w:rFonts w:ascii="Open Sans" w:hAnsi="Open Sans" w:cs="Open Sans"/>
          <w:bCs/>
          <w:color w:val="000000" w:themeColor="text1"/>
          <w:sz w:val="20"/>
          <w:szCs w:val="20"/>
        </w:rPr>
      </w:pPr>
      <w:r>
        <w:rPr>
          <w:rFonts w:ascii="Open Sans" w:hAnsi="Open Sans" w:cs="Open Sans"/>
          <w:bCs/>
          <w:color w:val="000000" w:themeColor="text1"/>
          <w:sz w:val="20"/>
          <w:szCs w:val="20"/>
        </w:rPr>
        <w:t>Todas as Despesas do Patrimônio Separado deverão ser arcadas com recursos do Fundo de Despesas; e</w:t>
      </w:r>
    </w:p>
    <w:p w14:paraId="3E6C08E0" w14:textId="77777777" w:rsidR="00E365AB" w:rsidRDefault="00E365AB" w:rsidP="00E365AB">
      <w:pPr>
        <w:pStyle w:val="PargrafodaLista"/>
        <w:numPr>
          <w:ilvl w:val="1"/>
          <w:numId w:val="16"/>
        </w:numPr>
        <w:spacing w:line="276" w:lineRule="auto"/>
        <w:ind w:left="1134" w:hanging="567"/>
        <w:jc w:val="both"/>
        <w:rPr>
          <w:rFonts w:ascii="Open Sans" w:hAnsi="Open Sans" w:cs="Open Sans"/>
          <w:bCs/>
          <w:color w:val="000000" w:themeColor="text1"/>
          <w:sz w:val="20"/>
          <w:szCs w:val="20"/>
        </w:rPr>
      </w:pPr>
      <w:r>
        <w:rPr>
          <w:rFonts w:ascii="Open Sans" w:hAnsi="Open Sans" w:cs="Open Sans"/>
          <w:bCs/>
          <w:color w:val="000000" w:themeColor="text1"/>
          <w:sz w:val="20"/>
          <w:szCs w:val="20"/>
        </w:rPr>
        <w:t>Novos Aportes de Recursos Adicionais deverão levar em consideração o saldo do Fundo de Despesas.</w:t>
      </w:r>
    </w:p>
    <w:p w14:paraId="519D47AD" w14:textId="77777777" w:rsidR="00E365AB" w:rsidRPr="0076515E" w:rsidRDefault="00E365AB" w:rsidP="00E365AB">
      <w:pPr>
        <w:spacing w:line="276" w:lineRule="auto"/>
        <w:jc w:val="center"/>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 *</w:t>
      </w:r>
    </w:p>
    <w:p w14:paraId="19D38A92" w14:textId="77777777" w:rsidR="00E365AB" w:rsidRPr="0076515E" w:rsidRDefault="00E365AB" w:rsidP="00E365AB">
      <w:pPr>
        <w:rPr>
          <w:rFonts w:ascii="Open Sans" w:hAnsi="Open Sans" w:cs="Open Sans"/>
          <w:b/>
          <w:color w:val="000000" w:themeColor="text1"/>
          <w:sz w:val="20"/>
          <w:szCs w:val="20"/>
        </w:rPr>
      </w:pPr>
      <w:r w:rsidRPr="0076515E">
        <w:rPr>
          <w:rFonts w:ascii="Open Sans" w:hAnsi="Open Sans" w:cs="Open Sans"/>
          <w:b/>
          <w:color w:val="000000" w:themeColor="text1"/>
          <w:sz w:val="20"/>
          <w:szCs w:val="20"/>
        </w:rPr>
        <w:br w:type="page"/>
      </w:r>
    </w:p>
    <w:p w14:paraId="6377CAE5" w14:textId="6909E9F0" w:rsidR="00E365AB" w:rsidRPr="0076515E" w:rsidRDefault="00CD2863" w:rsidP="00E365AB">
      <w:pPr>
        <w:spacing w:line="276" w:lineRule="auto"/>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xml:space="preserve">(ESTE ANEXO É PARTE </w:t>
      </w:r>
      <w:r w:rsidRPr="0076515E">
        <w:rPr>
          <w:rFonts w:ascii="Open Sans" w:hAnsi="Open Sans" w:cs="Open Sans"/>
          <w:bCs/>
          <w:caps/>
          <w:color w:val="000000" w:themeColor="text1"/>
          <w:sz w:val="20"/>
          <w:szCs w:val="20"/>
        </w:rPr>
        <w:t xml:space="preserve">INTEGRANTE </w:t>
      </w:r>
      <w:r>
        <w:rPr>
          <w:rFonts w:ascii="Open Sans" w:hAnsi="Open Sans" w:cs="Open Sans"/>
          <w:bCs/>
          <w:caps/>
          <w:color w:val="000000" w:themeColor="text1"/>
          <w:sz w:val="20"/>
          <w:szCs w:val="20"/>
        </w:rPr>
        <w:t xml:space="preserve">DA INSTRUÇÃO DE VOTO A DISTÂNCIA </w:t>
      </w:r>
      <w:r w:rsidRPr="0076515E">
        <w:rPr>
          <w:rFonts w:ascii="Open Sans" w:hAnsi="Open Sans" w:cs="Open Sans"/>
          <w:bCs/>
          <w:caps/>
          <w:color w:val="000000" w:themeColor="text1"/>
          <w:sz w:val="20"/>
          <w:szCs w:val="20"/>
        </w:rPr>
        <w:t xml:space="preserve">PARA </w:t>
      </w:r>
      <w:r>
        <w:rPr>
          <w:rFonts w:ascii="Open Sans" w:hAnsi="Open Sans" w:cs="Open Sans"/>
          <w:bCs/>
          <w:caps/>
          <w:color w:val="000000" w:themeColor="text1"/>
          <w:sz w:val="20"/>
          <w:szCs w:val="20"/>
        </w:rPr>
        <w:t xml:space="preserve">A </w:t>
      </w:r>
      <w:r w:rsidRPr="0076515E">
        <w:rPr>
          <w:rFonts w:ascii="Open Sans" w:hAnsi="Open Sans" w:cs="Open Sans"/>
          <w:bCs/>
          <w:caps/>
          <w:color w:val="000000" w:themeColor="text1"/>
          <w:sz w:val="20"/>
          <w:szCs w:val="20"/>
        </w:rPr>
        <w:t>Assembleia Geral de Titulares dos Certificados de Recebíveis do Agronegócio das 1ª e 2ª Séries da 3ª Emissão da Forte Securitizadora S.A.</w:t>
      </w:r>
      <w:r w:rsidRPr="0076515E">
        <w:rPr>
          <w:rFonts w:ascii="Open Sans" w:hAnsi="Open Sans" w:cs="Open Sans"/>
          <w:bCs/>
          <w:color w:val="000000" w:themeColor="text1"/>
          <w:sz w:val="20"/>
          <w:szCs w:val="20"/>
        </w:rPr>
        <w:t xml:space="preserve">, A SER REALIZADA EM </w:t>
      </w:r>
      <w:r>
        <w:rPr>
          <w:rFonts w:ascii="Open Sans" w:hAnsi="Open Sans" w:cs="Open Sans"/>
          <w:bCs/>
          <w:color w:val="000000" w:themeColor="text1"/>
          <w:sz w:val="20"/>
          <w:szCs w:val="20"/>
        </w:rPr>
        <w:t>01</w:t>
      </w:r>
      <w:r w:rsidRPr="0076515E">
        <w:rPr>
          <w:rFonts w:ascii="Open Sans" w:hAnsi="Open Sans" w:cs="Open Sans"/>
          <w:bCs/>
          <w:color w:val="000000" w:themeColor="text1"/>
          <w:sz w:val="20"/>
          <w:szCs w:val="20"/>
        </w:rPr>
        <w:t xml:space="preserve"> DE </w:t>
      </w:r>
      <w:r w:rsidRPr="004823F6">
        <w:rPr>
          <w:rFonts w:ascii="Open Sans" w:hAnsi="Open Sans" w:cs="Open Sans"/>
          <w:bCs/>
          <w:caps/>
          <w:color w:val="000000" w:themeColor="text1"/>
          <w:sz w:val="20"/>
          <w:szCs w:val="20"/>
        </w:rPr>
        <w:t>dezembro</w:t>
      </w:r>
      <w:r w:rsidRPr="0076515E">
        <w:rPr>
          <w:rFonts w:ascii="Open Sans" w:hAnsi="Open Sans" w:cs="Open Sans"/>
          <w:bCs/>
          <w:color w:val="000000" w:themeColor="text1"/>
          <w:sz w:val="20"/>
          <w:szCs w:val="20"/>
        </w:rPr>
        <w:t xml:space="preserve"> DE 2022, ÀS </w:t>
      </w:r>
      <w:r>
        <w:rPr>
          <w:rFonts w:ascii="Open Sans" w:hAnsi="Open Sans" w:cs="Open Sans"/>
          <w:bCs/>
          <w:color w:val="000000" w:themeColor="text1"/>
          <w:sz w:val="20"/>
          <w:szCs w:val="20"/>
        </w:rPr>
        <w:t>14</w:t>
      </w:r>
      <w:r w:rsidRPr="0076515E">
        <w:rPr>
          <w:rFonts w:ascii="Open Sans" w:hAnsi="Open Sans" w:cs="Open Sans"/>
          <w:bCs/>
          <w:color w:val="000000" w:themeColor="text1"/>
          <w:sz w:val="20"/>
          <w:szCs w:val="20"/>
        </w:rPr>
        <w:t>H00, DE MODO EXCLUSIVAMENTE DIGITAL, POR MEIO DA PLATAFORMA ELETRÔNICA MICROSOFT TEAMS, ADMINISTRADA PELA EMISSORA)</w:t>
      </w:r>
    </w:p>
    <w:p w14:paraId="05AF9474" w14:textId="77777777" w:rsidR="00E365AB" w:rsidRPr="0076515E" w:rsidRDefault="00E365AB" w:rsidP="00E365AB">
      <w:pPr>
        <w:spacing w:line="276" w:lineRule="auto"/>
        <w:rPr>
          <w:rFonts w:ascii="Open Sans" w:hAnsi="Open Sans" w:cs="Open Sans"/>
          <w:b/>
          <w:color w:val="000000" w:themeColor="text1"/>
          <w:sz w:val="20"/>
          <w:szCs w:val="20"/>
        </w:rPr>
      </w:pPr>
    </w:p>
    <w:p w14:paraId="3BDED0C7"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ANEXO VII</w:t>
      </w:r>
    </w:p>
    <w:p w14:paraId="6DFC2354" w14:textId="77777777" w:rsidR="00E365AB" w:rsidRPr="0076515E" w:rsidRDefault="00E365AB" w:rsidP="00E365AB">
      <w:pPr>
        <w:spacing w:line="276" w:lineRule="auto"/>
        <w:jc w:val="center"/>
        <w:rPr>
          <w:rFonts w:ascii="Open Sans" w:hAnsi="Open Sans" w:cs="Open Sans"/>
          <w:b/>
          <w:color w:val="000000" w:themeColor="text1"/>
          <w:sz w:val="20"/>
          <w:szCs w:val="20"/>
        </w:rPr>
      </w:pPr>
      <w:r>
        <w:rPr>
          <w:rFonts w:ascii="Open Sans" w:hAnsi="Open Sans" w:cs="Open Sans"/>
          <w:b/>
          <w:color w:val="000000" w:themeColor="text1"/>
          <w:sz w:val="20"/>
          <w:szCs w:val="20"/>
        </w:rPr>
        <w:t>NOVA ORDEM DE PAGAMENTOS</w:t>
      </w:r>
    </w:p>
    <w:p w14:paraId="7CE440D4" w14:textId="77777777" w:rsidR="00E365AB" w:rsidRDefault="00E365AB" w:rsidP="00E365AB">
      <w:pPr>
        <w:spacing w:line="276" w:lineRule="auto"/>
        <w:rPr>
          <w:rFonts w:ascii="Open Sans" w:hAnsi="Open Sans" w:cs="Open Sans"/>
          <w:bCs/>
          <w:color w:val="000000" w:themeColor="text1"/>
          <w:sz w:val="20"/>
          <w:szCs w:val="20"/>
        </w:rPr>
      </w:pPr>
    </w:p>
    <w:p w14:paraId="5B97F3D5" w14:textId="77777777" w:rsidR="00E365AB" w:rsidRPr="001A62AF" w:rsidRDefault="00E365AB" w:rsidP="00E365AB">
      <w:pPr>
        <w:spacing w:line="276" w:lineRule="auto"/>
        <w:jc w:val="both"/>
        <w:rPr>
          <w:rFonts w:ascii="Open Sans" w:hAnsi="Open Sans" w:cs="Open Sans"/>
          <w:bCs/>
          <w:color w:val="000000" w:themeColor="text1"/>
          <w:sz w:val="20"/>
          <w:szCs w:val="20"/>
        </w:rPr>
      </w:pPr>
      <w:r w:rsidRPr="001A62AF">
        <w:rPr>
          <w:rFonts w:ascii="Open Sans" w:hAnsi="Open Sans" w:cs="Open Sans"/>
          <w:bCs/>
          <w:color w:val="000000" w:themeColor="text1"/>
          <w:sz w:val="20"/>
          <w:szCs w:val="20"/>
        </w:rPr>
        <w:t>Os valores recebidos em razão do pagamento dos Direitos Creditórios do Agronegócio e dos Recebíveis deverão ser aplicados de acordo com a seguinte ordem de prioridade de pagamentos, de forma que cada item somente será pago caso haja recursos disponíveis após o cumprimento do item anterior:</w:t>
      </w:r>
    </w:p>
    <w:p w14:paraId="6F722517" w14:textId="77777777" w:rsidR="00E365AB" w:rsidRPr="001A62AF" w:rsidRDefault="00E365AB" w:rsidP="00E365AB">
      <w:pPr>
        <w:spacing w:line="276" w:lineRule="auto"/>
        <w:jc w:val="both"/>
        <w:rPr>
          <w:rFonts w:ascii="Open Sans" w:hAnsi="Open Sans" w:cs="Open Sans"/>
          <w:bCs/>
          <w:color w:val="000000" w:themeColor="text1"/>
          <w:sz w:val="20"/>
          <w:szCs w:val="20"/>
        </w:rPr>
      </w:pPr>
    </w:p>
    <w:p w14:paraId="0905E715" w14:textId="77777777" w:rsidR="00E365AB" w:rsidRPr="001A62AF" w:rsidRDefault="00E365AB" w:rsidP="00E365AB">
      <w:pPr>
        <w:pStyle w:val="PargrafodaLista"/>
        <w:numPr>
          <w:ilvl w:val="0"/>
          <w:numId w:val="17"/>
        </w:numPr>
        <w:spacing w:line="276" w:lineRule="auto"/>
        <w:ind w:left="567" w:hanging="567"/>
        <w:jc w:val="both"/>
        <w:rPr>
          <w:rFonts w:ascii="Open Sans" w:hAnsi="Open Sans" w:cs="Open Sans"/>
          <w:bCs/>
          <w:color w:val="000000" w:themeColor="text1"/>
          <w:sz w:val="20"/>
          <w:szCs w:val="20"/>
        </w:rPr>
      </w:pPr>
      <w:r w:rsidRPr="001A62AF">
        <w:rPr>
          <w:rFonts w:ascii="Open Sans" w:hAnsi="Open Sans" w:cs="Open Sans"/>
          <w:bCs/>
          <w:color w:val="000000" w:themeColor="text1"/>
          <w:sz w:val="20"/>
          <w:szCs w:val="20"/>
        </w:rPr>
        <w:t xml:space="preserve">Remuneração do Aporte Complementar; </w:t>
      </w:r>
    </w:p>
    <w:p w14:paraId="427ED0B1" w14:textId="77777777" w:rsidR="00E365AB" w:rsidRPr="001A62AF" w:rsidRDefault="00E365AB" w:rsidP="00E365AB">
      <w:pPr>
        <w:pStyle w:val="PargrafodaLista"/>
        <w:numPr>
          <w:ilvl w:val="0"/>
          <w:numId w:val="17"/>
        </w:numPr>
        <w:spacing w:line="276" w:lineRule="auto"/>
        <w:ind w:left="567" w:hanging="567"/>
        <w:jc w:val="both"/>
        <w:rPr>
          <w:rFonts w:ascii="Open Sans" w:hAnsi="Open Sans" w:cs="Open Sans"/>
          <w:bCs/>
          <w:color w:val="000000" w:themeColor="text1"/>
          <w:sz w:val="20"/>
          <w:szCs w:val="20"/>
        </w:rPr>
      </w:pPr>
      <w:r w:rsidRPr="001A62AF">
        <w:rPr>
          <w:rFonts w:ascii="Open Sans" w:hAnsi="Open Sans" w:cs="Open Sans"/>
          <w:bCs/>
          <w:color w:val="000000" w:themeColor="text1"/>
          <w:sz w:val="20"/>
          <w:szCs w:val="20"/>
        </w:rPr>
        <w:t>Devolução dos Aportes Adicionais, na proporção da quantidade de CRA pertencente aos respectivos Titulares de CRA, observado que, para os Titulares de CRA que tiverem saldo de Valor de Aporte Complementar não devolvido e sujeito à Remuneração do Aporte Complementar (“</w:t>
      </w:r>
      <w:r w:rsidRPr="001A62AF">
        <w:rPr>
          <w:rFonts w:ascii="Open Sans" w:hAnsi="Open Sans" w:cs="Open Sans"/>
          <w:bCs/>
          <w:color w:val="000000" w:themeColor="text1"/>
          <w:sz w:val="20"/>
          <w:szCs w:val="20"/>
          <w:u w:val="single"/>
        </w:rPr>
        <w:t>Saldo do Aporte Complementar Remunerado</w:t>
      </w:r>
      <w:r w:rsidRPr="001A62AF">
        <w:rPr>
          <w:rFonts w:ascii="Open Sans" w:hAnsi="Open Sans" w:cs="Open Sans"/>
          <w:bCs/>
          <w:color w:val="000000" w:themeColor="text1"/>
          <w:sz w:val="20"/>
          <w:szCs w:val="20"/>
        </w:rPr>
        <w:t>”), tal devolução deverá ocorrer na proporção entre: (i) o Saldo do Aporte Complementar Remunerado após pagamento da Remuneração do Aporte Complementar conforme item (a) acima; e (</w:t>
      </w:r>
      <w:proofErr w:type="spellStart"/>
      <w:r w:rsidRPr="001A62AF">
        <w:rPr>
          <w:rFonts w:ascii="Open Sans" w:hAnsi="Open Sans" w:cs="Open Sans"/>
          <w:bCs/>
          <w:color w:val="000000" w:themeColor="text1"/>
          <w:sz w:val="20"/>
          <w:szCs w:val="20"/>
        </w:rPr>
        <w:t>ii</w:t>
      </w:r>
      <w:proofErr w:type="spellEnd"/>
      <w:r w:rsidRPr="001A62AF">
        <w:rPr>
          <w:rFonts w:ascii="Open Sans" w:hAnsi="Open Sans" w:cs="Open Sans"/>
          <w:bCs/>
          <w:color w:val="000000" w:themeColor="text1"/>
          <w:sz w:val="20"/>
          <w:szCs w:val="20"/>
        </w:rPr>
        <w:t>) o saldo dos valores aportados não sujeitos à Remuneração do Aporte Complementar;</w:t>
      </w:r>
    </w:p>
    <w:p w14:paraId="1618FBC2" w14:textId="77777777" w:rsidR="00E365AB" w:rsidRPr="001A62AF" w:rsidRDefault="00E365AB" w:rsidP="00E365AB">
      <w:pPr>
        <w:pStyle w:val="PargrafodaLista"/>
        <w:numPr>
          <w:ilvl w:val="0"/>
          <w:numId w:val="17"/>
        </w:numPr>
        <w:spacing w:line="276" w:lineRule="auto"/>
        <w:ind w:left="567" w:hanging="567"/>
        <w:jc w:val="both"/>
        <w:rPr>
          <w:rFonts w:ascii="Open Sans" w:hAnsi="Open Sans" w:cs="Open Sans"/>
          <w:bCs/>
          <w:color w:val="000000" w:themeColor="text1"/>
          <w:sz w:val="20"/>
          <w:szCs w:val="20"/>
        </w:rPr>
      </w:pPr>
      <w:r w:rsidRPr="001A62AF">
        <w:rPr>
          <w:rFonts w:ascii="Open Sans" w:hAnsi="Open Sans" w:cs="Open Sans"/>
          <w:bCs/>
          <w:color w:val="000000" w:themeColor="text1"/>
          <w:sz w:val="20"/>
          <w:szCs w:val="20"/>
        </w:rPr>
        <w:t>Remuneração dos CRA Sêniores;</w:t>
      </w:r>
    </w:p>
    <w:p w14:paraId="577EF2B4" w14:textId="77777777" w:rsidR="00E365AB" w:rsidRPr="001A62AF" w:rsidRDefault="00E365AB" w:rsidP="00E365AB">
      <w:pPr>
        <w:pStyle w:val="PargrafodaLista"/>
        <w:numPr>
          <w:ilvl w:val="0"/>
          <w:numId w:val="17"/>
        </w:numPr>
        <w:spacing w:line="276" w:lineRule="auto"/>
        <w:ind w:left="567" w:hanging="567"/>
        <w:jc w:val="both"/>
        <w:rPr>
          <w:rFonts w:ascii="Open Sans" w:hAnsi="Open Sans" w:cs="Open Sans"/>
          <w:bCs/>
          <w:color w:val="000000" w:themeColor="text1"/>
          <w:sz w:val="20"/>
          <w:szCs w:val="20"/>
        </w:rPr>
      </w:pPr>
      <w:r w:rsidRPr="001A62AF">
        <w:rPr>
          <w:rFonts w:ascii="Open Sans" w:hAnsi="Open Sans" w:cs="Open Sans"/>
          <w:bCs/>
          <w:color w:val="000000" w:themeColor="text1"/>
          <w:sz w:val="20"/>
          <w:szCs w:val="20"/>
        </w:rPr>
        <w:t>Amortização ou, caso os recursos disponíveis sejam iguais ou superiores a 98,00% (noventa e oito por cento) do saldo devedor dos CRA Seniores, resgate dos CRA Sêniores;</w:t>
      </w:r>
    </w:p>
    <w:p w14:paraId="3C31CA31" w14:textId="77777777" w:rsidR="00E365AB" w:rsidRPr="001A62AF" w:rsidRDefault="00E365AB" w:rsidP="00E365AB">
      <w:pPr>
        <w:pStyle w:val="PargrafodaLista"/>
        <w:numPr>
          <w:ilvl w:val="0"/>
          <w:numId w:val="17"/>
        </w:numPr>
        <w:spacing w:line="276" w:lineRule="auto"/>
        <w:ind w:left="567" w:hanging="567"/>
        <w:jc w:val="both"/>
        <w:rPr>
          <w:rFonts w:ascii="Open Sans" w:hAnsi="Open Sans" w:cs="Open Sans"/>
          <w:bCs/>
          <w:color w:val="000000" w:themeColor="text1"/>
          <w:sz w:val="20"/>
          <w:szCs w:val="20"/>
        </w:rPr>
      </w:pPr>
      <w:r w:rsidRPr="001A62AF">
        <w:rPr>
          <w:rFonts w:ascii="Open Sans" w:hAnsi="Open Sans" w:cs="Open Sans"/>
          <w:bCs/>
          <w:color w:val="000000" w:themeColor="text1"/>
          <w:sz w:val="20"/>
          <w:szCs w:val="20"/>
        </w:rPr>
        <w:t>Remuneração dos CRA Subordinados; e</w:t>
      </w:r>
    </w:p>
    <w:p w14:paraId="5D269BBB" w14:textId="77777777" w:rsidR="00E365AB" w:rsidRPr="001A62AF" w:rsidRDefault="00E365AB" w:rsidP="00E365AB">
      <w:pPr>
        <w:pStyle w:val="PargrafodaLista"/>
        <w:numPr>
          <w:ilvl w:val="0"/>
          <w:numId w:val="17"/>
        </w:numPr>
        <w:spacing w:line="276" w:lineRule="auto"/>
        <w:ind w:left="567" w:hanging="567"/>
        <w:jc w:val="both"/>
        <w:rPr>
          <w:rFonts w:ascii="Open Sans" w:hAnsi="Open Sans" w:cs="Open Sans"/>
          <w:bCs/>
          <w:color w:val="000000" w:themeColor="text1"/>
          <w:sz w:val="20"/>
          <w:szCs w:val="20"/>
        </w:rPr>
      </w:pPr>
      <w:r w:rsidRPr="001A62AF">
        <w:rPr>
          <w:rFonts w:ascii="Open Sans" w:hAnsi="Open Sans" w:cs="Open Sans"/>
          <w:bCs/>
          <w:color w:val="000000" w:themeColor="text1"/>
          <w:sz w:val="20"/>
          <w:szCs w:val="20"/>
        </w:rPr>
        <w:t>Amortização ou, caso os recursos disponíveis sejam iguais ou superiores a 98,00% (noventa e oito por cento) do saldo devedor dos CRA Subordinados, resgate dos CRA Subordinados;</w:t>
      </w:r>
    </w:p>
    <w:p w14:paraId="2D313E49" w14:textId="77777777" w:rsidR="00E365AB" w:rsidRPr="001A62AF" w:rsidRDefault="00E365AB" w:rsidP="00E365AB">
      <w:pPr>
        <w:pStyle w:val="PargrafodaLista"/>
        <w:numPr>
          <w:ilvl w:val="0"/>
          <w:numId w:val="17"/>
        </w:numPr>
        <w:spacing w:line="276" w:lineRule="auto"/>
        <w:ind w:left="567" w:hanging="567"/>
        <w:jc w:val="both"/>
        <w:rPr>
          <w:rFonts w:ascii="Open Sans" w:hAnsi="Open Sans" w:cs="Open Sans"/>
          <w:bCs/>
          <w:color w:val="000000" w:themeColor="text1"/>
          <w:sz w:val="20"/>
          <w:szCs w:val="20"/>
        </w:rPr>
      </w:pPr>
      <w:r w:rsidRPr="001A62AF">
        <w:rPr>
          <w:rFonts w:ascii="Open Sans" w:hAnsi="Open Sans" w:cs="Open Sans"/>
          <w:bCs/>
          <w:color w:val="000000" w:themeColor="text1"/>
          <w:sz w:val="20"/>
          <w:szCs w:val="20"/>
        </w:rPr>
        <w:t>Pagamento do saldo remanescente na Conta Autorizada da Devedora.</w:t>
      </w:r>
    </w:p>
    <w:p w14:paraId="552F38D5" w14:textId="77777777" w:rsidR="00E365AB" w:rsidRDefault="00E365AB" w:rsidP="00E365AB">
      <w:pPr>
        <w:spacing w:line="276" w:lineRule="auto"/>
        <w:jc w:val="both"/>
        <w:rPr>
          <w:rFonts w:ascii="Open Sans" w:hAnsi="Open Sans" w:cs="Open Sans"/>
          <w:bCs/>
          <w:color w:val="000000" w:themeColor="text1"/>
          <w:sz w:val="20"/>
          <w:szCs w:val="20"/>
        </w:rPr>
      </w:pPr>
    </w:p>
    <w:p w14:paraId="0FA413B5" w14:textId="7B0A3437" w:rsidR="00E365AB" w:rsidRDefault="00E365AB" w:rsidP="00E365AB">
      <w:pPr>
        <w:spacing w:line="276" w:lineRule="auto"/>
        <w:jc w:val="both"/>
        <w:rPr>
          <w:rFonts w:ascii="Open Sans" w:hAnsi="Open Sans" w:cs="Open Sans"/>
          <w:bCs/>
          <w:color w:val="000000" w:themeColor="text1"/>
          <w:sz w:val="20"/>
          <w:szCs w:val="20"/>
        </w:rPr>
      </w:pPr>
      <w:r w:rsidRPr="0076515E">
        <w:rPr>
          <w:rFonts w:ascii="Open Sans" w:hAnsi="Open Sans" w:cs="Open Sans"/>
          <w:sz w:val="20"/>
          <w:szCs w:val="20"/>
        </w:rPr>
        <w:t xml:space="preserve">Os termos utilizados </w:t>
      </w:r>
      <w:r>
        <w:rPr>
          <w:rFonts w:ascii="Open Sans" w:hAnsi="Open Sans" w:cs="Open Sans"/>
          <w:sz w:val="20"/>
          <w:szCs w:val="20"/>
        </w:rPr>
        <w:t xml:space="preserve">neste Anexo VII </w:t>
      </w:r>
      <w:r w:rsidRPr="0076515E">
        <w:rPr>
          <w:rFonts w:ascii="Open Sans" w:hAnsi="Open Sans" w:cs="Open Sans"/>
          <w:sz w:val="20"/>
          <w:szCs w:val="20"/>
        </w:rPr>
        <w:t>em letras maiúsculas e aqui não definidos terão os significados a eles atribuídos no Termo de Securitização</w:t>
      </w:r>
      <w:r>
        <w:rPr>
          <w:rFonts w:ascii="Open Sans" w:hAnsi="Open Sans" w:cs="Open Sans"/>
          <w:sz w:val="20"/>
          <w:szCs w:val="20"/>
        </w:rPr>
        <w:t xml:space="preserve"> ou no Edital de Convocação</w:t>
      </w:r>
      <w:r w:rsidRPr="0076515E">
        <w:rPr>
          <w:rFonts w:ascii="Open Sans" w:hAnsi="Open Sans" w:cs="Open Sans"/>
          <w:sz w:val="20"/>
          <w:szCs w:val="20"/>
        </w:rPr>
        <w:t>.</w:t>
      </w:r>
    </w:p>
    <w:p w14:paraId="2494AF71" w14:textId="77777777" w:rsidR="00E365AB" w:rsidRDefault="00E365AB" w:rsidP="00E365AB">
      <w:pPr>
        <w:spacing w:line="276" w:lineRule="auto"/>
        <w:jc w:val="both"/>
        <w:rPr>
          <w:rFonts w:ascii="Open Sans" w:hAnsi="Open Sans" w:cs="Open Sans"/>
          <w:bCs/>
          <w:color w:val="000000" w:themeColor="text1"/>
          <w:sz w:val="20"/>
          <w:szCs w:val="20"/>
        </w:rPr>
      </w:pPr>
    </w:p>
    <w:p w14:paraId="771B4DBA" w14:textId="77777777" w:rsidR="00E365AB" w:rsidRPr="0076515E" w:rsidRDefault="00E365AB" w:rsidP="00E365AB">
      <w:pPr>
        <w:spacing w:line="276" w:lineRule="auto"/>
        <w:jc w:val="center"/>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 *</w:t>
      </w:r>
    </w:p>
    <w:p w14:paraId="6D81C3F1" w14:textId="77777777" w:rsidR="00E365AB" w:rsidRDefault="00E365AB" w:rsidP="00E365AB">
      <w:pPr>
        <w:spacing w:line="276" w:lineRule="auto"/>
        <w:jc w:val="both"/>
        <w:rPr>
          <w:rFonts w:ascii="Open Sans" w:hAnsi="Open Sans" w:cs="Open Sans"/>
          <w:bCs/>
          <w:color w:val="000000" w:themeColor="text1"/>
          <w:sz w:val="20"/>
          <w:szCs w:val="20"/>
        </w:rPr>
      </w:pPr>
    </w:p>
    <w:p w14:paraId="2646D9A2" w14:textId="77777777" w:rsidR="00E365AB" w:rsidRDefault="00E365AB" w:rsidP="00E365AB">
      <w:pPr>
        <w:rPr>
          <w:rFonts w:ascii="Open Sans" w:hAnsi="Open Sans" w:cs="Open Sans"/>
          <w:bCs/>
          <w:color w:val="000000" w:themeColor="text1"/>
          <w:sz w:val="20"/>
          <w:szCs w:val="20"/>
        </w:rPr>
      </w:pPr>
      <w:r>
        <w:rPr>
          <w:rFonts w:ascii="Open Sans" w:hAnsi="Open Sans" w:cs="Open Sans"/>
          <w:bCs/>
          <w:color w:val="000000" w:themeColor="text1"/>
          <w:sz w:val="20"/>
          <w:szCs w:val="20"/>
        </w:rPr>
        <w:br w:type="page"/>
      </w:r>
    </w:p>
    <w:p w14:paraId="0717D0AE" w14:textId="5C8B517B" w:rsidR="00E365AB" w:rsidRPr="0076515E" w:rsidRDefault="00CD2863" w:rsidP="00E365AB">
      <w:pPr>
        <w:spacing w:line="276" w:lineRule="auto"/>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xml:space="preserve">(ESTE ANEXO É PARTE </w:t>
      </w:r>
      <w:r w:rsidRPr="0076515E">
        <w:rPr>
          <w:rFonts w:ascii="Open Sans" w:hAnsi="Open Sans" w:cs="Open Sans"/>
          <w:bCs/>
          <w:caps/>
          <w:color w:val="000000" w:themeColor="text1"/>
          <w:sz w:val="20"/>
          <w:szCs w:val="20"/>
        </w:rPr>
        <w:t xml:space="preserve">INTEGRANTE </w:t>
      </w:r>
      <w:r>
        <w:rPr>
          <w:rFonts w:ascii="Open Sans" w:hAnsi="Open Sans" w:cs="Open Sans"/>
          <w:bCs/>
          <w:caps/>
          <w:color w:val="000000" w:themeColor="text1"/>
          <w:sz w:val="20"/>
          <w:szCs w:val="20"/>
        </w:rPr>
        <w:t xml:space="preserve">DA INSTRUÇÃO DE VOTO A DISTÂNCIA </w:t>
      </w:r>
      <w:r w:rsidRPr="0076515E">
        <w:rPr>
          <w:rFonts w:ascii="Open Sans" w:hAnsi="Open Sans" w:cs="Open Sans"/>
          <w:bCs/>
          <w:caps/>
          <w:color w:val="000000" w:themeColor="text1"/>
          <w:sz w:val="20"/>
          <w:szCs w:val="20"/>
        </w:rPr>
        <w:t xml:space="preserve">PARA </w:t>
      </w:r>
      <w:r>
        <w:rPr>
          <w:rFonts w:ascii="Open Sans" w:hAnsi="Open Sans" w:cs="Open Sans"/>
          <w:bCs/>
          <w:caps/>
          <w:color w:val="000000" w:themeColor="text1"/>
          <w:sz w:val="20"/>
          <w:szCs w:val="20"/>
        </w:rPr>
        <w:t xml:space="preserve">A </w:t>
      </w:r>
      <w:r w:rsidRPr="0076515E">
        <w:rPr>
          <w:rFonts w:ascii="Open Sans" w:hAnsi="Open Sans" w:cs="Open Sans"/>
          <w:bCs/>
          <w:caps/>
          <w:color w:val="000000" w:themeColor="text1"/>
          <w:sz w:val="20"/>
          <w:szCs w:val="20"/>
        </w:rPr>
        <w:t>Assembleia Geral de Titulares dos Certificados de Recebíveis do Agronegócio das 1ª e 2ª Séries da 3ª Emissão da Forte Securitizadora S.A.</w:t>
      </w:r>
      <w:r w:rsidRPr="0076515E">
        <w:rPr>
          <w:rFonts w:ascii="Open Sans" w:hAnsi="Open Sans" w:cs="Open Sans"/>
          <w:bCs/>
          <w:color w:val="000000" w:themeColor="text1"/>
          <w:sz w:val="20"/>
          <w:szCs w:val="20"/>
        </w:rPr>
        <w:t xml:space="preserve">, A SER REALIZADA EM </w:t>
      </w:r>
      <w:r>
        <w:rPr>
          <w:rFonts w:ascii="Open Sans" w:hAnsi="Open Sans" w:cs="Open Sans"/>
          <w:bCs/>
          <w:color w:val="000000" w:themeColor="text1"/>
          <w:sz w:val="20"/>
          <w:szCs w:val="20"/>
        </w:rPr>
        <w:t>01</w:t>
      </w:r>
      <w:r w:rsidRPr="0076515E">
        <w:rPr>
          <w:rFonts w:ascii="Open Sans" w:hAnsi="Open Sans" w:cs="Open Sans"/>
          <w:bCs/>
          <w:color w:val="000000" w:themeColor="text1"/>
          <w:sz w:val="20"/>
          <w:szCs w:val="20"/>
        </w:rPr>
        <w:t xml:space="preserve"> DE </w:t>
      </w:r>
      <w:r w:rsidRPr="004823F6">
        <w:rPr>
          <w:rFonts w:ascii="Open Sans" w:hAnsi="Open Sans" w:cs="Open Sans"/>
          <w:bCs/>
          <w:caps/>
          <w:color w:val="000000" w:themeColor="text1"/>
          <w:sz w:val="20"/>
          <w:szCs w:val="20"/>
        </w:rPr>
        <w:t>dezembro</w:t>
      </w:r>
      <w:r w:rsidRPr="0076515E">
        <w:rPr>
          <w:rFonts w:ascii="Open Sans" w:hAnsi="Open Sans" w:cs="Open Sans"/>
          <w:bCs/>
          <w:color w:val="000000" w:themeColor="text1"/>
          <w:sz w:val="20"/>
          <w:szCs w:val="20"/>
        </w:rPr>
        <w:t xml:space="preserve"> DE 2022, ÀS </w:t>
      </w:r>
      <w:r>
        <w:rPr>
          <w:rFonts w:ascii="Open Sans" w:hAnsi="Open Sans" w:cs="Open Sans"/>
          <w:bCs/>
          <w:color w:val="000000" w:themeColor="text1"/>
          <w:sz w:val="20"/>
          <w:szCs w:val="20"/>
        </w:rPr>
        <w:t>14</w:t>
      </w:r>
      <w:r w:rsidRPr="0076515E">
        <w:rPr>
          <w:rFonts w:ascii="Open Sans" w:hAnsi="Open Sans" w:cs="Open Sans"/>
          <w:bCs/>
          <w:color w:val="000000" w:themeColor="text1"/>
          <w:sz w:val="20"/>
          <w:szCs w:val="20"/>
        </w:rPr>
        <w:t>H00, DE MODO EXCLUSIVAMENTE DIGITAL, POR MEIO DA PLATAFORMA ELETRÔNICA MICROSOFT TEAMS, ADMINISTRADA PELA EMISSORA)</w:t>
      </w:r>
    </w:p>
    <w:p w14:paraId="37AD58DC" w14:textId="77777777" w:rsidR="00E365AB" w:rsidRPr="0076515E" w:rsidRDefault="00E365AB" w:rsidP="00E365AB">
      <w:pPr>
        <w:spacing w:line="276" w:lineRule="auto"/>
        <w:rPr>
          <w:rFonts w:ascii="Open Sans" w:hAnsi="Open Sans" w:cs="Open Sans"/>
          <w:b/>
          <w:color w:val="000000" w:themeColor="text1"/>
          <w:sz w:val="20"/>
          <w:szCs w:val="20"/>
        </w:rPr>
      </w:pPr>
    </w:p>
    <w:p w14:paraId="1036CBDD"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ANEXO VII</w:t>
      </w:r>
      <w:r>
        <w:rPr>
          <w:rFonts w:ascii="Open Sans" w:hAnsi="Open Sans" w:cs="Open Sans"/>
          <w:b/>
          <w:color w:val="000000" w:themeColor="text1"/>
          <w:sz w:val="20"/>
          <w:szCs w:val="20"/>
        </w:rPr>
        <w:t>I</w:t>
      </w:r>
    </w:p>
    <w:p w14:paraId="21378BE5" w14:textId="77777777" w:rsidR="00E365AB" w:rsidRPr="0076515E" w:rsidRDefault="00E365AB" w:rsidP="00E365AB">
      <w:pPr>
        <w:spacing w:line="276" w:lineRule="auto"/>
        <w:jc w:val="center"/>
        <w:rPr>
          <w:rFonts w:ascii="Open Sans" w:hAnsi="Open Sans" w:cs="Open Sans"/>
          <w:b/>
          <w:color w:val="000000" w:themeColor="text1"/>
          <w:sz w:val="20"/>
          <w:szCs w:val="20"/>
        </w:rPr>
      </w:pPr>
      <w:r w:rsidRPr="0076515E">
        <w:rPr>
          <w:rFonts w:ascii="Open Sans" w:hAnsi="Open Sans" w:cs="Open Sans"/>
          <w:b/>
          <w:color w:val="000000" w:themeColor="text1"/>
          <w:sz w:val="20"/>
          <w:szCs w:val="20"/>
        </w:rPr>
        <w:t>PROCEDIMENTO PARA CONTRATAÇÃO DE DESPESAS</w:t>
      </w:r>
    </w:p>
    <w:p w14:paraId="6AFE82EA" w14:textId="77777777" w:rsidR="00E365AB" w:rsidRPr="0076515E" w:rsidRDefault="00E365AB" w:rsidP="00E365AB">
      <w:pPr>
        <w:spacing w:line="276" w:lineRule="auto"/>
        <w:rPr>
          <w:rFonts w:ascii="Open Sans" w:hAnsi="Open Sans" w:cs="Open Sans"/>
          <w:bCs/>
          <w:color w:val="000000" w:themeColor="text1"/>
          <w:sz w:val="20"/>
          <w:szCs w:val="20"/>
        </w:rPr>
      </w:pPr>
    </w:p>
    <w:p w14:paraId="40F14A16" w14:textId="77777777" w:rsidR="00E365AB" w:rsidRPr="0076515E" w:rsidRDefault="00E365AB" w:rsidP="00E365AB">
      <w:pPr>
        <w:pStyle w:val="PargrafodaLista"/>
        <w:numPr>
          <w:ilvl w:val="0"/>
          <w:numId w:val="15"/>
        </w:numPr>
        <w:spacing w:line="276" w:lineRule="auto"/>
        <w:ind w:left="567" w:hanging="567"/>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A Securitizadora deverá encaminhar ao Agente Fiduciário, até o dia 10 de cada mês, relatório com a prestação de contas das despesas do Patrimônio Separado (“</w:t>
      </w:r>
      <w:r w:rsidRPr="0076515E">
        <w:rPr>
          <w:rFonts w:ascii="Open Sans" w:hAnsi="Open Sans" w:cs="Open Sans"/>
          <w:bCs/>
          <w:color w:val="000000" w:themeColor="text1"/>
          <w:sz w:val="20"/>
          <w:szCs w:val="20"/>
          <w:u w:val="single"/>
        </w:rPr>
        <w:t>Relatório de Prestação de Contas</w:t>
      </w:r>
      <w:r w:rsidRPr="0076515E">
        <w:rPr>
          <w:rFonts w:ascii="Open Sans" w:hAnsi="Open Sans" w:cs="Open Sans"/>
          <w:bCs/>
          <w:color w:val="000000" w:themeColor="text1"/>
          <w:sz w:val="20"/>
          <w:szCs w:val="20"/>
        </w:rPr>
        <w:t xml:space="preserve">”), bem como relatório processual das demandas existentes (“Relatório Processual”); </w:t>
      </w:r>
    </w:p>
    <w:p w14:paraId="03B40A3C" w14:textId="77777777" w:rsidR="00E365AB" w:rsidRPr="0076515E" w:rsidRDefault="00E365AB" w:rsidP="00E365AB">
      <w:pPr>
        <w:pStyle w:val="PargrafodaLista"/>
        <w:spacing w:line="276" w:lineRule="auto"/>
        <w:ind w:left="567"/>
        <w:jc w:val="both"/>
        <w:rPr>
          <w:rFonts w:ascii="Open Sans" w:hAnsi="Open Sans" w:cs="Open Sans"/>
          <w:bCs/>
          <w:color w:val="000000" w:themeColor="text1"/>
          <w:sz w:val="20"/>
          <w:szCs w:val="20"/>
        </w:rPr>
      </w:pPr>
    </w:p>
    <w:p w14:paraId="2CF943EA" w14:textId="77777777" w:rsidR="00E365AB" w:rsidRDefault="00E365AB" w:rsidP="00E365AB">
      <w:pPr>
        <w:pStyle w:val="PargrafodaLista"/>
        <w:spacing w:line="276" w:lineRule="auto"/>
        <w:ind w:left="567"/>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xml:space="preserve">O Agente Fiduciário, por sua vez, deverá encaminhar o Relatório de Prestação de Contas e o Relatório Processual aos Titulares dos CRA em até 4 (quatro) dias úteis a contar da data do seu recebimento; </w:t>
      </w:r>
      <w:r w:rsidRPr="0076515E">
        <w:rPr>
          <w:rFonts w:ascii="Open Sans" w:hAnsi="Open Sans" w:cs="Open Sans"/>
          <w:b/>
          <w:color w:val="000000" w:themeColor="text1"/>
          <w:sz w:val="20"/>
          <w:szCs w:val="20"/>
        </w:rPr>
        <w:t>Os e-mails oficiais para envio deverão ser fornecidos pelos Titulares dos CRA, antes do dia 10 do mês seguinte ao da realização desta Assembleia, sendo certo que caso não seja enviado, o Agente Fiduciário encaminhará para os e-mails que localizar em sua base de dados, ficando automaticamente isento de qualquer responsabilidade decorrente da imprecisão do endereço eletrônico utilizado e respectivas consequências</w:t>
      </w:r>
      <w:r w:rsidRPr="0076515E">
        <w:rPr>
          <w:rFonts w:ascii="Open Sans" w:hAnsi="Open Sans" w:cs="Open Sans"/>
          <w:bCs/>
          <w:color w:val="000000" w:themeColor="text1"/>
          <w:sz w:val="20"/>
          <w:szCs w:val="20"/>
        </w:rPr>
        <w:t>;</w:t>
      </w:r>
    </w:p>
    <w:p w14:paraId="71AF309C" w14:textId="77777777" w:rsidR="00E365AB" w:rsidRPr="0076515E" w:rsidRDefault="00E365AB" w:rsidP="00E365AB">
      <w:pPr>
        <w:pStyle w:val="PargrafodaLista"/>
        <w:spacing w:line="276" w:lineRule="auto"/>
        <w:ind w:left="567"/>
        <w:jc w:val="both"/>
        <w:rPr>
          <w:rFonts w:ascii="Open Sans" w:hAnsi="Open Sans" w:cs="Open Sans"/>
          <w:bCs/>
          <w:color w:val="000000" w:themeColor="text1"/>
          <w:sz w:val="20"/>
          <w:szCs w:val="20"/>
        </w:rPr>
      </w:pPr>
    </w:p>
    <w:p w14:paraId="68E8D13F" w14:textId="77777777" w:rsidR="00E365AB" w:rsidRPr="0076515E" w:rsidRDefault="00E365AB" w:rsidP="00E365AB">
      <w:pPr>
        <w:pStyle w:val="PargrafodaLista"/>
        <w:numPr>
          <w:ilvl w:val="0"/>
          <w:numId w:val="15"/>
        </w:numPr>
        <w:spacing w:line="276" w:lineRule="auto"/>
        <w:ind w:left="567" w:hanging="567"/>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Os Titulares dos CRA deverão se manifestar quanto a eventuais discordâncias quanto ao Relatório de Prestação de Contas em até 03 (três) Dias Úteis do recebimento do Relatório de Prestação de Contas – tal manifestação deverá ser realizada por meio de e-mail enviado diretamente à Emissora, com cópia para o Agente Fiduciário; e</w:t>
      </w:r>
    </w:p>
    <w:p w14:paraId="46B05266" w14:textId="77777777" w:rsidR="00E365AB" w:rsidRPr="0076515E" w:rsidRDefault="00E365AB" w:rsidP="00E365AB">
      <w:pPr>
        <w:pStyle w:val="PargrafodaLista"/>
        <w:spacing w:line="276" w:lineRule="auto"/>
        <w:ind w:left="567"/>
        <w:jc w:val="both"/>
        <w:rPr>
          <w:rFonts w:ascii="Open Sans" w:hAnsi="Open Sans" w:cs="Open Sans"/>
          <w:bCs/>
          <w:color w:val="000000" w:themeColor="text1"/>
          <w:sz w:val="20"/>
          <w:szCs w:val="20"/>
        </w:rPr>
      </w:pPr>
    </w:p>
    <w:p w14:paraId="7555FE33" w14:textId="77777777" w:rsidR="00E365AB" w:rsidRPr="0076515E" w:rsidRDefault="00E365AB" w:rsidP="00E365AB">
      <w:pPr>
        <w:pStyle w:val="PargrafodaLista"/>
        <w:numPr>
          <w:ilvl w:val="0"/>
          <w:numId w:val="15"/>
        </w:numPr>
        <w:spacing w:line="276" w:lineRule="auto"/>
        <w:ind w:left="567" w:hanging="567"/>
        <w:jc w:val="both"/>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xml:space="preserve">Ultrapassado o prazo de 04 (quatro) Dias Úteis a contar do recebimento do Relatório de Prestação de Contas pelos Titulares dos CRA sem que tenha havido a apresentação de discordância ou qualquer objeção por parte destes: </w:t>
      </w:r>
      <w:r w:rsidRPr="0076515E">
        <w:rPr>
          <w:rFonts w:ascii="Open Sans" w:hAnsi="Open Sans" w:cs="Open Sans"/>
          <w:b/>
          <w:color w:val="000000" w:themeColor="text1"/>
          <w:sz w:val="20"/>
          <w:szCs w:val="20"/>
        </w:rPr>
        <w:t>(a)</w:t>
      </w:r>
      <w:r w:rsidRPr="0076515E">
        <w:rPr>
          <w:rFonts w:ascii="Open Sans" w:hAnsi="Open Sans" w:cs="Open Sans"/>
          <w:bCs/>
          <w:color w:val="000000" w:themeColor="text1"/>
          <w:sz w:val="20"/>
          <w:szCs w:val="20"/>
        </w:rPr>
        <w:t xml:space="preserve"> tal relatório será considerado tacitamente aprovado pelos Titulares dos CRA; e </w:t>
      </w:r>
      <w:r w:rsidRPr="0076515E">
        <w:rPr>
          <w:rFonts w:ascii="Open Sans" w:hAnsi="Open Sans" w:cs="Open Sans"/>
          <w:b/>
          <w:color w:val="000000" w:themeColor="text1"/>
          <w:sz w:val="20"/>
          <w:szCs w:val="20"/>
        </w:rPr>
        <w:t>(b)</w:t>
      </w:r>
      <w:r w:rsidRPr="0076515E">
        <w:rPr>
          <w:rFonts w:ascii="Open Sans" w:hAnsi="Open Sans" w:cs="Open Sans"/>
          <w:bCs/>
          <w:color w:val="000000" w:themeColor="text1"/>
          <w:sz w:val="20"/>
          <w:szCs w:val="20"/>
        </w:rPr>
        <w:t xml:space="preserve"> a Securitizadora e o Agente Fiduciário ficarão automaticamente isentos de qualquer responsabilidade decorrente das despesas indicadas no respectivo Relatório de Prestação de Contas.</w:t>
      </w:r>
    </w:p>
    <w:p w14:paraId="7F05E0FC" w14:textId="77777777" w:rsidR="00E365AB" w:rsidRPr="0076515E" w:rsidRDefault="00E365AB" w:rsidP="00E365AB">
      <w:pPr>
        <w:spacing w:line="276" w:lineRule="auto"/>
        <w:jc w:val="both"/>
        <w:rPr>
          <w:rFonts w:ascii="Open Sans" w:hAnsi="Open Sans" w:cs="Open Sans"/>
          <w:bCs/>
          <w:color w:val="000000" w:themeColor="text1"/>
          <w:sz w:val="20"/>
          <w:szCs w:val="20"/>
        </w:rPr>
      </w:pPr>
    </w:p>
    <w:p w14:paraId="1F952A7F" w14:textId="77777777" w:rsidR="00E365AB" w:rsidRPr="0076515E" w:rsidRDefault="00E365AB" w:rsidP="00E365AB">
      <w:pPr>
        <w:spacing w:line="276" w:lineRule="auto"/>
        <w:jc w:val="center"/>
        <w:rPr>
          <w:rFonts w:ascii="Open Sans" w:hAnsi="Open Sans" w:cs="Open Sans"/>
          <w:bCs/>
          <w:color w:val="000000" w:themeColor="text1"/>
          <w:sz w:val="20"/>
          <w:szCs w:val="20"/>
        </w:rPr>
      </w:pPr>
      <w:r w:rsidRPr="0076515E">
        <w:rPr>
          <w:rFonts w:ascii="Open Sans" w:hAnsi="Open Sans" w:cs="Open Sans"/>
          <w:bCs/>
          <w:color w:val="000000" w:themeColor="text1"/>
          <w:sz w:val="20"/>
          <w:szCs w:val="20"/>
        </w:rPr>
        <w:t>* * *</w:t>
      </w:r>
    </w:p>
    <w:p w14:paraId="2A773ADD" w14:textId="77777777" w:rsidR="008C3134" w:rsidRPr="002178FA" w:rsidRDefault="008C3134" w:rsidP="00E365AB">
      <w:pPr>
        <w:spacing w:line="276" w:lineRule="auto"/>
        <w:jc w:val="both"/>
        <w:rPr>
          <w:rFonts w:ascii="Open Sans" w:hAnsi="Open Sans" w:cs="Open Sans"/>
          <w:sz w:val="16"/>
          <w:szCs w:val="16"/>
        </w:rPr>
      </w:pPr>
    </w:p>
    <w:sectPr w:rsidR="008C3134" w:rsidRPr="002178FA" w:rsidSect="00B667EE">
      <w:headerReference w:type="default" r:id="rId13"/>
      <w:footerReference w:type="default" r:id="rId14"/>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A0B6" w14:textId="77777777" w:rsidR="00A070BB" w:rsidRDefault="00A070BB" w:rsidP="00421DD1">
      <w:r>
        <w:separator/>
      </w:r>
    </w:p>
  </w:endnote>
  <w:endnote w:type="continuationSeparator" w:id="0">
    <w:p w14:paraId="5A209B91" w14:textId="77777777" w:rsidR="00A070BB" w:rsidRDefault="00A070BB" w:rsidP="00421DD1">
      <w:r>
        <w:continuationSeparator/>
      </w:r>
    </w:p>
  </w:endnote>
  <w:endnote w:type="continuationNotice" w:id="1">
    <w:p w14:paraId="12CB1AF9" w14:textId="77777777" w:rsidR="00A070BB" w:rsidRDefault="00A07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A572" w14:textId="77777777" w:rsidR="00A070BB" w:rsidRDefault="00A070BB" w:rsidP="00421DD1">
      <w:r>
        <w:separator/>
      </w:r>
    </w:p>
  </w:footnote>
  <w:footnote w:type="continuationSeparator" w:id="0">
    <w:p w14:paraId="02848ED8" w14:textId="77777777" w:rsidR="00A070BB" w:rsidRDefault="00A070BB" w:rsidP="00421DD1">
      <w:r>
        <w:continuationSeparator/>
      </w:r>
    </w:p>
  </w:footnote>
  <w:footnote w:type="continuationNotice" w:id="1">
    <w:p w14:paraId="752AB323" w14:textId="77777777" w:rsidR="00A070BB" w:rsidRDefault="00A07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58240"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D836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9BB"/>
    <w:multiLevelType w:val="hybridMultilevel"/>
    <w:tmpl w:val="E07C8B98"/>
    <w:lvl w:ilvl="0" w:tplc="D7AC8C3C">
      <w:start w:val="1"/>
      <w:numFmt w:val="decimal"/>
      <w:lvlText w:val="%1."/>
      <w:lvlJc w:val="left"/>
      <w:pPr>
        <w:ind w:left="720" w:hanging="360"/>
      </w:pPr>
      <w:rPr>
        <w:rFonts w:hint="default"/>
        <w:b w:val="0"/>
        <w:bCs w:val="0"/>
      </w:rPr>
    </w:lvl>
    <w:lvl w:ilvl="1" w:tplc="04160019">
      <w:start w:val="1"/>
      <w:numFmt w:val="lowerLetter"/>
      <w:lvlText w:val="%2."/>
      <w:lvlJc w:val="left"/>
      <w:pPr>
        <w:ind w:left="1440" w:hanging="360"/>
      </w:pPr>
    </w:lvl>
    <w:lvl w:ilvl="2" w:tplc="F34A1228">
      <w:start w:val="1"/>
      <w:numFmt w:val="lowerRoman"/>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FB6525"/>
    <w:multiLevelType w:val="hybridMultilevel"/>
    <w:tmpl w:val="B66E2D48"/>
    <w:lvl w:ilvl="0" w:tplc="24262180">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604540"/>
    <w:multiLevelType w:val="hybridMultilevel"/>
    <w:tmpl w:val="506E1D4C"/>
    <w:lvl w:ilvl="0" w:tplc="E402C4D2">
      <w:start w:val="1"/>
      <w:numFmt w:val="lowerRoman"/>
      <w:lvlText w:val="(%1)"/>
      <w:lvlJc w:val="lef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4194C"/>
    <w:multiLevelType w:val="hybridMultilevel"/>
    <w:tmpl w:val="5246AEBA"/>
    <w:lvl w:ilvl="0" w:tplc="13863956">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6B8060F4"/>
    <w:multiLevelType w:val="hybridMultilevel"/>
    <w:tmpl w:val="5784FAC8"/>
    <w:lvl w:ilvl="0" w:tplc="BF7EFC3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7"/>
  </w:num>
  <w:num w:numId="2">
    <w:abstractNumId w:val="9"/>
  </w:num>
  <w:num w:numId="3">
    <w:abstractNumId w:val="5"/>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1"/>
  </w:num>
  <w:num w:numId="7">
    <w:abstractNumId w:val="2"/>
  </w:num>
  <w:num w:numId="8">
    <w:abstractNumId w:val="14"/>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11DD"/>
    <w:rsid w:val="000728FB"/>
    <w:rsid w:val="000733AC"/>
    <w:rsid w:val="00086DE5"/>
    <w:rsid w:val="0008764C"/>
    <w:rsid w:val="000876FB"/>
    <w:rsid w:val="000A24E0"/>
    <w:rsid w:val="000B198B"/>
    <w:rsid w:val="000B2178"/>
    <w:rsid w:val="000B28B4"/>
    <w:rsid w:val="000B7506"/>
    <w:rsid w:val="000D2078"/>
    <w:rsid w:val="000D3F44"/>
    <w:rsid w:val="000D4080"/>
    <w:rsid w:val="000E4F5E"/>
    <w:rsid w:val="000E5B59"/>
    <w:rsid w:val="000F505D"/>
    <w:rsid w:val="000F62F0"/>
    <w:rsid w:val="00100336"/>
    <w:rsid w:val="00107AB4"/>
    <w:rsid w:val="00113EDA"/>
    <w:rsid w:val="001306A5"/>
    <w:rsid w:val="00135CED"/>
    <w:rsid w:val="00135F41"/>
    <w:rsid w:val="00144870"/>
    <w:rsid w:val="00152103"/>
    <w:rsid w:val="0016123F"/>
    <w:rsid w:val="001626E6"/>
    <w:rsid w:val="00162873"/>
    <w:rsid w:val="00172C61"/>
    <w:rsid w:val="00174178"/>
    <w:rsid w:val="001757C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62A56"/>
    <w:rsid w:val="0027223A"/>
    <w:rsid w:val="00275C9C"/>
    <w:rsid w:val="00283472"/>
    <w:rsid w:val="00284A4D"/>
    <w:rsid w:val="00287D67"/>
    <w:rsid w:val="00292A8C"/>
    <w:rsid w:val="00297076"/>
    <w:rsid w:val="002B483B"/>
    <w:rsid w:val="002C5EA8"/>
    <w:rsid w:val="002E7BBD"/>
    <w:rsid w:val="002F6E67"/>
    <w:rsid w:val="00300504"/>
    <w:rsid w:val="00305C0E"/>
    <w:rsid w:val="00310DC6"/>
    <w:rsid w:val="0033167B"/>
    <w:rsid w:val="003330CB"/>
    <w:rsid w:val="00351F1F"/>
    <w:rsid w:val="00352FD7"/>
    <w:rsid w:val="0035667F"/>
    <w:rsid w:val="00363434"/>
    <w:rsid w:val="00363BBD"/>
    <w:rsid w:val="00382F57"/>
    <w:rsid w:val="003854BB"/>
    <w:rsid w:val="003955DD"/>
    <w:rsid w:val="003A2265"/>
    <w:rsid w:val="003A6F95"/>
    <w:rsid w:val="003B391C"/>
    <w:rsid w:val="003D7443"/>
    <w:rsid w:val="003E055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68D"/>
    <w:rsid w:val="00481AC4"/>
    <w:rsid w:val="00483DFE"/>
    <w:rsid w:val="00485E8C"/>
    <w:rsid w:val="004B051C"/>
    <w:rsid w:val="004C0AF9"/>
    <w:rsid w:val="004C2358"/>
    <w:rsid w:val="004C3280"/>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F4380"/>
    <w:rsid w:val="005F43DF"/>
    <w:rsid w:val="005F4FFA"/>
    <w:rsid w:val="005F778A"/>
    <w:rsid w:val="0060598F"/>
    <w:rsid w:val="00607502"/>
    <w:rsid w:val="00616E44"/>
    <w:rsid w:val="00637AFD"/>
    <w:rsid w:val="0064552B"/>
    <w:rsid w:val="006501DC"/>
    <w:rsid w:val="00650D59"/>
    <w:rsid w:val="00653819"/>
    <w:rsid w:val="00653D68"/>
    <w:rsid w:val="00662D2D"/>
    <w:rsid w:val="0066565B"/>
    <w:rsid w:val="006866FD"/>
    <w:rsid w:val="00690690"/>
    <w:rsid w:val="00691921"/>
    <w:rsid w:val="006C5150"/>
    <w:rsid w:val="006C7A91"/>
    <w:rsid w:val="006D39DD"/>
    <w:rsid w:val="006F1735"/>
    <w:rsid w:val="00703F00"/>
    <w:rsid w:val="00711F1A"/>
    <w:rsid w:val="00736439"/>
    <w:rsid w:val="0074072E"/>
    <w:rsid w:val="00744720"/>
    <w:rsid w:val="00752D9A"/>
    <w:rsid w:val="0079733C"/>
    <w:rsid w:val="007A3B89"/>
    <w:rsid w:val="007A5DD2"/>
    <w:rsid w:val="007A79C3"/>
    <w:rsid w:val="007B24C9"/>
    <w:rsid w:val="007B2A2E"/>
    <w:rsid w:val="007C2E90"/>
    <w:rsid w:val="007E274B"/>
    <w:rsid w:val="007E4058"/>
    <w:rsid w:val="007E6EBF"/>
    <w:rsid w:val="007F378B"/>
    <w:rsid w:val="007F57D3"/>
    <w:rsid w:val="007F5A7D"/>
    <w:rsid w:val="007F75F2"/>
    <w:rsid w:val="008012BE"/>
    <w:rsid w:val="00803FCA"/>
    <w:rsid w:val="00807E95"/>
    <w:rsid w:val="00810ADA"/>
    <w:rsid w:val="008139B6"/>
    <w:rsid w:val="00840295"/>
    <w:rsid w:val="0086322A"/>
    <w:rsid w:val="00871DF6"/>
    <w:rsid w:val="00890ADF"/>
    <w:rsid w:val="00896EF0"/>
    <w:rsid w:val="008A1E03"/>
    <w:rsid w:val="008C0701"/>
    <w:rsid w:val="008C3134"/>
    <w:rsid w:val="008C51D6"/>
    <w:rsid w:val="008F5627"/>
    <w:rsid w:val="008F7A64"/>
    <w:rsid w:val="00904CAD"/>
    <w:rsid w:val="0091013D"/>
    <w:rsid w:val="0091241E"/>
    <w:rsid w:val="00914F1C"/>
    <w:rsid w:val="009238FF"/>
    <w:rsid w:val="00933317"/>
    <w:rsid w:val="009459B7"/>
    <w:rsid w:val="0094792D"/>
    <w:rsid w:val="009528BA"/>
    <w:rsid w:val="009620A7"/>
    <w:rsid w:val="009710B4"/>
    <w:rsid w:val="00971D69"/>
    <w:rsid w:val="00994215"/>
    <w:rsid w:val="00994F59"/>
    <w:rsid w:val="00995B5A"/>
    <w:rsid w:val="009C0546"/>
    <w:rsid w:val="009C14A5"/>
    <w:rsid w:val="009D17C4"/>
    <w:rsid w:val="009E776C"/>
    <w:rsid w:val="009F41DB"/>
    <w:rsid w:val="009F6304"/>
    <w:rsid w:val="00A036BA"/>
    <w:rsid w:val="00A070BB"/>
    <w:rsid w:val="00A1394D"/>
    <w:rsid w:val="00A215E2"/>
    <w:rsid w:val="00A33A4A"/>
    <w:rsid w:val="00A61AC7"/>
    <w:rsid w:val="00A646AF"/>
    <w:rsid w:val="00A80260"/>
    <w:rsid w:val="00A9415E"/>
    <w:rsid w:val="00A94B13"/>
    <w:rsid w:val="00A95826"/>
    <w:rsid w:val="00A964AD"/>
    <w:rsid w:val="00AA7020"/>
    <w:rsid w:val="00AB33CC"/>
    <w:rsid w:val="00AB76A1"/>
    <w:rsid w:val="00AC51E1"/>
    <w:rsid w:val="00AC6D95"/>
    <w:rsid w:val="00AD2A2E"/>
    <w:rsid w:val="00AF1712"/>
    <w:rsid w:val="00AF1BF6"/>
    <w:rsid w:val="00AF1D2E"/>
    <w:rsid w:val="00AF29D9"/>
    <w:rsid w:val="00AF5680"/>
    <w:rsid w:val="00B0580D"/>
    <w:rsid w:val="00B116E8"/>
    <w:rsid w:val="00B15C01"/>
    <w:rsid w:val="00B26FBF"/>
    <w:rsid w:val="00B36D7F"/>
    <w:rsid w:val="00B4515C"/>
    <w:rsid w:val="00B63CA6"/>
    <w:rsid w:val="00B70208"/>
    <w:rsid w:val="00B715C6"/>
    <w:rsid w:val="00B87750"/>
    <w:rsid w:val="00BA27A0"/>
    <w:rsid w:val="00BB5496"/>
    <w:rsid w:val="00BC22D6"/>
    <w:rsid w:val="00BC2FE8"/>
    <w:rsid w:val="00BC543A"/>
    <w:rsid w:val="00BD7A6F"/>
    <w:rsid w:val="00BF0670"/>
    <w:rsid w:val="00BF4B13"/>
    <w:rsid w:val="00BF7C0A"/>
    <w:rsid w:val="00C01606"/>
    <w:rsid w:val="00C01C0E"/>
    <w:rsid w:val="00C02664"/>
    <w:rsid w:val="00C27A78"/>
    <w:rsid w:val="00C41816"/>
    <w:rsid w:val="00C42CED"/>
    <w:rsid w:val="00C61A29"/>
    <w:rsid w:val="00C80162"/>
    <w:rsid w:val="00C80210"/>
    <w:rsid w:val="00C80FFF"/>
    <w:rsid w:val="00C823F1"/>
    <w:rsid w:val="00C9245B"/>
    <w:rsid w:val="00C96AD9"/>
    <w:rsid w:val="00C97EB7"/>
    <w:rsid w:val="00CA6105"/>
    <w:rsid w:val="00CB2856"/>
    <w:rsid w:val="00CB432E"/>
    <w:rsid w:val="00CD2863"/>
    <w:rsid w:val="00CD4C46"/>
    <w:rsid w:val="00CE23C9"/>
    <w:rsid w:val="00CE2F12"/>
    <w:rsid w:val="00CF7875"/>
    <w:rsid w:val="00CF78BE"/>
    <w:rsid w:val="00CF7DFC"/>
    <w:rsid w:val="00D02935"/>
    <w:rsid w:val="00D04459"/>
    <w:rsid w:val="00D13935"/>
    <w:rsid w:val="00D30CA2"/>
    <w:rsid w:val="00D346CA"/>
    <w:rsid w:val="00D4682B"/>
    <w:rsid w:val="00D50CCC"/>
    <w:rsid w:val="00D53209"/>
    <w:rsid w:val="00D535CD"/>
    <w:rsid w:val="00D6332B"/>
    <w:rsid w:val="00D67F7A"/>
    <w:rsid w:val="00D73198"/>
    <w:rsid w:val="00D8361B"/>
    <w:rsid w:val="00D92C2E"/>
    <w:rsid w:val="00D96E5D"/>
    <w:rsid w:val="00DB2915"/>
    <w:rsid w:val="00DD08DA"/>
    <w:rsid w:val="00DF608D"/>
    <w:rsid w:val="00E01E0D"/>
    <w:rsid w:val="00E02B84"/>
    <w:rsid w:val="00E04800"/>
    <w:rsid w:val="00E20944"/>
    <w:rsid w:val="00E309DB"/>
    <w:rsid w:val="00E3556E"/>
    <w:rsid w:val="00E365AB"/>
    <w:rsid w:val="00E44B39"/>
    <w:rsid w:val="00E457AF"/>
    <w:rsid w:val="00E52D47"/>
    <w:rsid w:val="00E542B2"/>
    <w:rsid w:val="00E547A4"/>
    <w:rsid w:val="00E55133"/>
    <w:rsid w:val="00E64E49"/>
    <w:rsid w:val="00E7670C"/>
    <w:rsid w:val="00E82114"/>
    <w:rsid w:val="00E90E14"/>
    <w:rsid w:val="00EA0716"/>
    <w:rsid w:val="00EA5F16"/>
    <w:rsid w:val="00EC10DA"/>
    <w:rsid w:val="00EC44DD"/>
    <w:rsid w:val="00EC5EBD"/>
    <w:rsid w:val="00ED0EE2"/>
    <w:rsid w:val="00ED3ECC"/>
    <w:rsid w:val="00ED45DF"/>
    <w:rsid w:val="00EF3527"/>
    <w:rsid w:val="00F04446"/>
    <w:rsid w:val="00F074AB"/>
    <w:rsid w:val="00F10B35"/>
    <w:rsid w:val="00F2129D"/>
    <w:rsid w:val="00F343EF"/>
    <w:rsid w:val="00F41120"/>
    <w:rsid w:val="00F4143A"/>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B9399E207224A990D5C48DFE0C3DC" ma:contentTypeVersion="17" ma:contentTypeDescription="Crie um novo documento." ma:contentTypeScope="" ma:versionID="e67f51df310b14ae041aca3673045ac0">
  <xsd:schema xmlns:xsd="http://www.w3.org/2001/XMLSchema" xmlns:xs="http://www.w3.org/2001/XMLSchema" xmlns:p="http://schemas.microsoft.com/office/2006/metadata/properties" xmlns:ns2="63cd3888-6dce-4879-9d02-778ca5cf9668" xmlns:ns3="e51bddb1-fa6e-4b97-b321-188dbd212885" targetNamespace="http://schemas.microsoft.com/office/2006/metadata/properties" ma:root="true" ma:fieldsID="19e85e0a679717408ee40a002604747e" ns2:_="" ns3:_="">
    <xsd:import namespace="63cd3888-6dce-4879-9d02-778ca5cf9668"/>
    <xsd:import namespace="e51bddb1-fa6e-4b97-b321-188dbd2128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d3888-6dce-4879-9d02-778ca5cf9668"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afc726c1-6fb1-4a0e-abb7-a0b80c8e6c1d}" ma:internalName="TaxCatchAll" ma:showField="CatchAllData" ma:web="63cd3888-6dce-4879-9d02-778ca5cf96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bddb1-fa6e-4b97-b321-188dbd2128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63cd3888-6dce-4879-9d02-778ca5cf9668">FSV622TP5J5Y-1298124658-96177</_dlc_DocId>
    <_dlc_DocIdUrl xmlns="63cd3888-6dce-4879-9d02-778ca5cf9668">
      <Url>https://contatofortesec.sharepoint.com/sites/Juridico/_layouts/15/DocIdRedir.aspx?ID=FSV622TP5J5Y-1298124658-96177</Url>
      <Description>FSV622TP5J5Y-1298124658-96177</Description>
    </_dlc_DocIdUrl>
    <TaxCatchAll xmlns="63cd3888-6dce-4879-9d02-778ca5cf9668" xsi:nil="true"/>
    <lcf76f155ced4ddcb4097134ff3c332f xmlns="e51bddb1-fa6e-4b97-b321-188dbd212885">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B1620-2A82-417B-B060-1687D6F7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d3888-6dce-4879-9d02-778ca5cf9668"/>
    <ds:schemaRef ds:uri="e51bddb1-fa6e-4b97-b321-188dbd212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3.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4.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63cd3888-6dce-4879-9d02-778ca5cf9668"/>
    <ds:schemaRef ds:uri="e51bddb1-fa6e-4b97-b321-188dbd212885"/>
  </ds:schemaRefs>
</ds:datastoreItem>
</file>

<file path=customXml/itemProps5.xml><?xml version="1.0" encoding="utf-8"?>
<ds:datastoreItem xmlns:ds="http://schemas.openxmlformats.org/officeDocument/2006/customXml" ds:itemID="{9B498BA3-33B3-4BE4-A81A-66AA0FDE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Pages>
  <Words>3218</Words>
  <Characters>17379</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Henrique Alexandre</cp:lastModifiedBy>
  <cp:revision>77</cp:revision>
  <cp:lastPrinted>2018-10-25T17:36:00Z</cp:lastPrinted>
  <dcterms:created xsi:type="dcterms:W3CDTF">2022-05-19T23:32:00Z</dcterms:created>
  <dcterms:modified xsi:type="dcterms:W3CDTF">2022-11-11T22:19:00Z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0x0101006ABB9399E207224A990D5C48DFE0C3DC</vt:lpwstr>
  </property>
  <property fmtid="{D5CDD505-2E9C-101B-9397-08002B2CF9AE}" pid="3" name="Order">
    <vt:r8>14159200</vt:r8>
  </property>
  <property fmtid="{D5CDD505-2E9C-101B-9397-08002B2CF9AE}" pid="4" name="MediaServiceImageTags">
    <vt:lpwstr/>
  </property>
  <property fmtid="{D5CDD505-2E9C-101B-9397-08002B2CF9AE}" pid="5" name="_dlc_DocIdItemGuid">
    <vt:lpwstr>85e66aac-0df4-4a03-99f1-496415a903ee</vt:lpwstr>
  </property>
</Properties>
</file>