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4370F618"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67064D" w:rsidRPr="0067064D">
        <w:rPr>
          <w:rFonts w:ascii="Open Sans" w:hAnsi="Open Sans" w:cs="Open Sans"/>
          <w:b/>
          <w:bCs/>
          <w:color w:val="000000" w:themeColor="text1"/>
          <w:sz w:val="20"/>
          <w:szCs w:val="20"/>
        </w:rPr>
        <w:t>515ª, 516ª, 517ª e 518</w:t>
      </w:r>
      <w:r w:rsidR="00E432D3" w:rsidRPr="00EA2357">
        <w:rPr>
          <w:rFonts w:ascii="Open Sans" w:hAnsi="Open Sans" w:cs="Open Sans"/>
          <w:b/>
          <w:bCs/>
          <w:color w:val="000000" w:themeColor="text1"/>
          <w:sz w:val="20"/>
          <w:szCs w:val="20"/>
        </w:rPr>
        <w:t xml:space="preserve">ª </w:t>
      </w:r>
      <w:r w:rsidR="00E432D3" w:rsidRPr="00434814">
        <w:rPr>
          <w:rFonts w:ascii="Open Sans" w:hAnsi="Open Sans" w:cs="Open Sans"/>
          <w:b/>
          <w:bCs/>
          <w:color w:val="000000" w:themeColor="text1"/>
          <w:sz w:val="20"/>
          <w:szCs w:val="20"/>
        </w:rPr>
        <w:t xml:space="preserve">SÉRIES DA </w:t>
      </w:r>
      <w:r w:rsidR="0067064D">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0C5C5E">
        <w:rPr>
          <w:rFonts w:ascii="Open Sans" w:hAnsi="Open Sans" w:cs="Open Sans"/>
          <w:b/>
          <w:bCs/>
          <w:color w:val="000000" w:themeColor="text1"/>
          <w:sz w:val="20"/>
          <w:szCs w:val="20"/>
        </w:rPr>
        <w:t>2</w:t>
      </w:r>
      <w:r w:rsidR="00A21664">
        <w:rPr>
          <w:rFonts w:ascii="Open Sans" w:hAnsi="Open Sans" w:cs="Open Sans"/>
          <w:b/>
          <w:bCs/>
          <w:color w:val="000000" w:themeColor="text1"/>
          <w:sz w:val="20"/>
          <w:szCs w:val="20"/>
        </w:rPr>
        <w:t>9</w:t>
      </w:r>
      <w:r w:rsidR="000C5C5E">
        <w:rPr>
          <w:rFonts w:ascii="Open Sans" w:hAnsi="Open Sans" w:cs="Open Sans"/>
          <w:b/>
          <w:bCs/>
          <w:color w:val="000000" w:themeColor="text1"/>
          <w:sz w:val="20"/>
          <w:szCs w:val="20"/>
        </w:rPr>
        <w:t xml:space="preserve"> </w:t>
      </w:r>
      <w:r w:rsidR="0051082E" w:rsidRPr="00AF1712">
        <w:rPr>
          <w:rFonts w:ascii="Open Sans" w:hAnsi="Open Sans" w:cs="Open Sans"/>
          <w:b/>
          <w:sz w:val="20"/>
          <w:szCs w:val="20"/>
        </w:rPr>
        <w:t xml:space="preserve">DE </w:t>
      </w:r>
      <w:r w:rsidR="00A21664">
        <w:rPr>
          <w:rFonts w:ascii="Open Sans" w:hAnsi="Open Sans" w:cs="Open Sans"/>
          <w:b/>
          <w:bCs/>
          <w:color w:val="000000" w:themeColor="text1"/>
          <w:sz w:val="20"/>
          <w:szCs w:val="20"/>
        </w:rPr>
        <w:t>NOVEMBRO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2431B4DC"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sdt>
        <w:sdtPr>
          <w:rPr>
            <w:rFonts w:ascii="Open Sans" w:hAnsi="Open Sans" w:cs="Open Sans"/>
            <w:color w:val="000000" w:themeColor="text1"/>
            <w:sz w:val="20"/>
            <w:szCs w:val="20"/>
          </w:rPr>
          <w:id w:val="1452437487"/>
          <w:placeholder>
            <w:docPart w:val="2C08B40F278A42C796349E04087D0EA9"/>
          </w:placeholder>
          <w:date>
            <w:dateFormat w:val="dd/MM/yyyy"/>
            <w:lid w:val="pt-BR"/>
            <w:storeMappedDataAs w:val="dateTime"/>
            <w:calendar w:val="gregorian"/>
          </w:date>
        </w:sdtPr>
        <w:sdtEndPr/>
        <w:sdtContent>
          <w:r w:rsidR="0067064D" w:rsidRPr="0067064D">
            <w:rPr>
              <w:rFonts w:ascii="Open Sans" w:hAnsi="Open Sans" w:cs="Open Sans"/>
              <w:color w:val="000000" w:themeColor="text1"/>
              <w:sz w:val="20"/>
              <w:szCs w:val="20"/>
            </w:rPr>
            <w:t>30 de junho de 2022</w:t>
          </w:r>
        </w:sdtContent>
      </w:sdt>
      <w:r w:rsidR="005E6215" w:rsidRPr="009917B2">
        <w:rPr>
          <w:rFonts w:ascii="Open Sans" w:hAnsi="Open Sans" w:cs="Open Sans"/>
          <w:color w:val="000000" w:themeColor="text1"/>
          <w:sz w:val="20"/>
          <w:szCs w:val="20"/>
        </w:rPr>
        <w:t xml:space="preserve"> (“</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Deloitte Touche Tohmatsu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72F33D45"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C74AE8">
        <w:rPr>
          <w:rFonts w:ascii="Open Sans" w:hAnsi="Open Sans" w:cs="Open Sans"/>
          <w:color w:val="000000" w:themeColor="text1"/>
          <w:sz w:val="20"/>
          <w:szCs w:val="20"/>
        </w:rPr>
        <w:t>515ª, 516ª, 517ª e 518ª</w:t>
      </w:r>
      <w:r w:rsidR="00CE2F12" w:rsidRPr="00CE2F12">
        <w:rPr>
          <w:rFonts w:ascii="Open Sans" w:hAnsi="Open Sans" w:cs="Open Sans"/>
          <w:bCs/>
          <w:sz w:val="20"/>
          <w:szCs w:val="20"/>
        </w:rPr>
        <w:t xml:space="preserve"> </w:t>
      </w:r>
      <w:r w:rsidR="00481AC4" w:rsidRPr="007A3B89">
        <w:rPr>
          <w:rFonts w:ascii="Open Sans" w:hAnsi="Open Sans" w:cs="Open Sans"/>
          <w:color w:val="000000" w:themeColor="text1"/>
          <w:sz w:val="20"/>
          <w:szCs w:val="20"/>
        </w:rPr>
        <w:t xml:space="preserve">Séries da </w:t>
      </w:r>
      <w:r w:rsidR="00CF451A">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ª Emissão da Forte Securitizadora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481AC4" w:rsidRPr="005603A8">
        <w:rPr>
          <w:rFonts w:ascii="Open Sans" w:hAnsi="Open Sans" w:cs="Open Sans"/>
          <w:i/>
          <w:iCs/>
          <w:sz w:val="20"/>
          <w:szCs w:val="20"/>
        </w:rPr>
        <w:t xml:space="preserve"> </w:t>
      </w:r>
      <w:r w:rsidR="008B4A13" w:rsidRPr="008B4A13">
        <w:rPr>
          <w:rFonts w:ascii="Open Sans" w:hAnsi="Open Sans" w:cs="Open Sans"/>
          <w:color w:val="000000" w:themeColor="text1"/>
          <w:sz w:val="20"/>
          <w:szCs w:val="20"/>
        </w:rPr>
        <w:t>515ª, 516ª, 517ª e 518ª</w:t>
      </w:r>
      <w:r w:rsidR="00CE2F12" w:rsidRPr="00CE2F12">
        <w:rPr>
          <w:rFonts w:ascii="Open Sans" w:hAnsi="Open Sans" w:cs="Open Sans"/>
          <w:bCs/>
          <w:i/>
          <w:iCs/>
          <w:sz w:val="20"/>
          <w:szCs w:val="20"/>
        </w:rPr>
        <w:t xml:space="preserve"> </w:t>
      </w:r>
      <w:r w:rsidR="00481AC4" w:rsidRPr="005603A8">
        <w:rPr>
          <w:rFonts w:ascii="Open Sans" w:hAnsi="Open Sans" w:cs="Open Sans"/>
          <w:i/>
          <w:iCs/>
          <w:sz w:val="20"/>
          <w:szCs w:val="20"/>
        </w:rPr>
        <w:t xml:space="preserve">Séries da </w:t>
      </w:r>
      <w:r w:rsidR="008B4A13">
        <w:rPr>
          <w:rFonts w:ascii="Open Sans" w:hAnsi="Open Sans" w:cs="Open Sans"/>
          <w:color w:val="000000" w:themeColor="text1"/>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Securitizadora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9343C9">
        <w:rPr>
          <w:rFonts w:ascii="Open Sans" w:hAnsi="Open Sans" w:cs="Open Sans"/>
          <w:color w:val="000000" w:themeColor="text1"/>
          <w:sz w:val="20"/>
          <w:szCs w:val="20"/>
        </w:rPr>
        <w:t>23</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9343C9">
        <w:rPr>
          <w:rFonts w:ascii="Open Sans" w:hAnsi="Open Sans" w:cs="Open Sans"/>
          <w:color w:val="000000" w:themeColor="text1"/>
          <w:sz w:val="20"/>
          <w:szCs w:val="20"/>
        </w:rPr>
        <w:t>março</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D33566">
        <w:rPr>
          <w:rFonts w:ascii="Open Sans" w:hAnsi="Open Sans" w:cs="Open Sans"/>
          <w:color w:val="000000" w:themeColor="text1"/>
          <w:sz w:val="20"/>
          <w:szCs w:val="20"/>
        </w:rPr>
        <w:t>2021</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4D609A">
        <w:rPr>
          <w:rFonts w:ascii="Open Sans" w:hAnsi="Open Sans" w:cs="Open Sans"/>
          <w:sz w:val="20"/>
          <w:szCs w:val="20"/>
        </w:rPr>
        <w:t xml:space="preserve">Simplific Pavarini Distribuidora de Títulos e Valores Mobiliários Ltda.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legal(is), deverá(ão)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4E6B4B60"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3CB46B9A" w14:textId="77777777" w:rsidR="00003A4A" w:rsidRDefault="00003A4A" w:rsidP="00003A4A">
      <w:pPr>
        <w:pStyle w:val="PargrafodaLista"/>
        <w:rPr>
          <w:rFonts w:ascii="Open Sans" w:hAnsi="Open Sans" w:cs="Open Sans"/>
          <w:sz w:val="20"/>
          <w:szCs w:val="20"/>
          <w:shd w:val="clear" w:color="auto" w:fill="FFFFFF"/>
        </w:rPr>
      </w:pPr>
    </w:p>
    <w:p w14:paraId="4F4F0EBB" w14:textId="2AE42B53" w:rsidR="009D4B48" w:rsidRPr="004D609A" w:rsidRDefault="009D4B48" w:rsidP="009D4B48">
      <w:pPr>
        <w:spacing w:line="276" w:lineRule="auto"/>
        <w:jc w:val="both"/>
        <w:rPr>
          <w:rFonts w:ascii="Open Sans" w:hAnsi="Open Sans" w:cs="Open Sans"/>
          <w:sz w:val="20"/>
          <w:szCs w:val="20"/>
        </w:rPr>
      </w:pPr>
      <w:r w:rsidRPr="004D609A">
        <w:rPr>
          <w:rFonts w:ascii="Open Sans" w:hAnsi="Open Sans" w:cs="Open Sans"/>
          <w:sz w:val="20"/>
          <w:szCs w:val="20"/>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62C1045F" w14:textId="21D1AEEB" w:rsidR="00003A4A" w:rsidRDefault="00003A4A" w:rsidP="00003A4A">
      <w:pPr>
        <w:pStyle w:val="Estilo"/>
        <w:jc w:val="both"/>
        <w:rPr>
          <w:rFonts w:ascii="Open Sans" w:hAnsi="Open Sans" w:cs="Open Sans"/>
          <w:sz w:val="20"/>
          <w:szCs w:val="20"/>
          <w:shd w:val="clear" w:color="auto" w:fill="FFFFFF"/>
        </w:rPr>
      </w:pPr>
    </w:p>
    <w:p w14:paraId="2D0E67A4" w14:textId="0A6FE9F4" w:rsidR="00FB0D24" w:rsidRDefault="00FB0D24"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Instrução de Voto deverá ser devidamente preenchida e assinada de forma eletrônica, por meio de plataforma para assinaturas eletrônicas, com ou sem certificados digitais emitidos pela ICP-Brasil. Não será exigido o reconhecimento de firma de assinaturas, notarização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081E9C13" w:rsidR="00FB0D24" w:rsidRPr="004D609A" w:rsidRDefault="00FB0D24" w:rsidP="004D609A">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2258ABB5"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621F" w14:textId="77777777" w:rsidR="00F00C61" w:rsidRDefault="00F00C61" w:rsidP="00421DD1">
      <w:r>
        <w:separator/>
      </w:r>
    </w:p>
  </w:endnote>
  <w:endnote w:type="continuationSeparator" w:id="0">
    <w:p w14:paraId="7DEAC9FD" w14:textId="77777777" w:rsidR="00F00C61" w:rsidRDefault="00F00C61"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EndPr/>
    <w:sdtContent>
      <w:sdt>
        <w:sdtPr>
          <w:id w:val="-1769616900"/>
          <w:docPartObj>
            <w:docPartGallery w:val="Page Numbers (Top of Page)"/>
            <w:docPartUnique/>
          </w:docPartObj>
        </w:sdtPr>
        <w:sdtEnd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9761" w14:textId="77777777" w:rsidR="00F00C61" w:rsidRDefault="00F00C61" w:rsidP="00421DD1">
      <w:r>
        <w:separator/>
      </w:r>
    </w:p>
  </w:footnote>
  <w:footnote w:type="continuationSeparator" w:id="0">
    <w:p w14:paraId="5DDBDFAC" w14:textId="77777777" w:rsidR="00F00C61" w:rsidRDefault="00F00C61"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A2166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383217189">
    <w:abstractNumId w:val="5"/>
  </w:num>
  <w:num w:numId="2" w16cid:durableId="51007551">
    <w:abstractNumId w:val="7"/>
  </w:num>
  <w:num w:numId="3" w16cid:durableId="271863244">
    <w:abstractNumId w:val="4"/>
    <w:lvlOverride w:ilvl="0">
      <w:lvl w:ilvl="0">
        <w:numFmt w:val="decimal"/>
        <w:lvlText w:val="%1."/>
        <w:lvlJc w:val="left"/>
      </w:lvl>
    </w:lvlOverride>
  </w:num>
  <w:num w:numId="4" w16cid:durableId="1127041343">
    <w:abstractNumId w:val="9"/>
    <w:lvlOverride w:ilvl="0">
      <w:lvl w:ilvl="0">
        <w:numFmt w:val="decimal"/>
        <w:lvlText w:val="%1."/>
        <w:lvlJc w:val="left"/>
      </w:lvl>
    </w:lvlOverride>
  </w:num>
  <w:num w:numId="5" w16cid:durableId="730274080">
    <w:abstractNumId w:val="3"/>
    <w:lvlOverride w:ilvl="0">
      <w:lvl w:ilvl="0">
        <w:numFmt w:val="decimal"/>
        <w:lvlText w:val="%1."/>
        <w:lvlJc w:val="left"/>
      </w:lvl>
    </w:lvlOverride>
  </w:num>
  <w:num w:numId="6" w16cid:durableId="635723881">
    <w:abstractNumId w:val="0"/>
  </w:num>
  <w:num w:numId="7" w16cid:durableId="1399743982">
    <w:abstractNumId w:val="1"/>
  </w:num>
  <w:num w:numId="8" w16cid:durableId="106047389">
    <w:abstractNumId w:val="11"/>
  </w:num>
  <w:num w:numId="9" w16cid:durableId="2079551322">
    <w:abstractNumId w:val="8"/>
  </w:num>
  <w:num w:numId="10" w16cid:durableId="1559200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8476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638517">
    <w:abstractNumId w:val="6"/>
  </w:num>
  <w:num w:numId="13" w16cid:durableId="2071922351">
    <w:abstractNumId w:val="10"/>
  </w:num>
  <w:num w:numId="14" w16cid:durableId="20012748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3A4A"/>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C5C5E"/>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E125A"/>
    <w:rsid w:val="001E3E7C"/>
    <w:rsid w:val="001F020C"/>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277F7"/>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D609A"/>
    <w:rsid w:val="004E27B5"/>
    <w:rsid w:val="005004CF"/>
    <w:rsid w:val="0050100E"/>
    <w:rsid w:val="00506301"/>
    <w:rsid w:val="0051082E"/>
    <w:rsid w:val="005224D1"/>
    <w:rsid w:val="005344D8"/>
    <w:rsid w:val="005350A6"/>
    <w:rsid w:val="00536BAF"/>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7064D"/>
    <w:rsid w:val="006866FD"/>
    <w:rsid w:val="00690690"/>
    <w:rsid w:val="00691921"/>
    <w:rsid w:val="006C5150"/>
    <w:rsid w:val="006C7A91"/>
    <w:rsid w:val="006D39DD"/>
    <w:rsid w:val="006F1735"/>
    <w:rsid w:val="00703F00"/>
    <w:rsid w:val="00711F1A"/>
    <w:rsid w:val="007266F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B4A13"/>
    <w:rsid w:val="008C0701"/>
    <w:rsid w:val="008C3134"/>
    <w:rsid w:val="00904CAD"/>
    <w:rsid w:val="0091013D"/>
    <w:rsid w:val="0091241E"/>
    <w:rsid w:val="00914F1C"/>
    <w:rsid w:val="009238FF"/>
    <w:rsid w:val="00933317"/>
    <w:rsid w:val="009343C9"/>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D4B48"/>
    <w:rsid w:val="009E776C"/>
    <w:rsid w:val="009F41DB"/>
    <w:rsid w:val="009F6304"/>
    <w:rsid w:val="00A036BA"/>
    <w:rsid w:val="00A1394D"/>
    <w:rsid w:val="00A16A23"/>
    <w:rsid w:val="00A21664"/>
    <w:rsid w:val="00A33A4A"/>
    <w:rsid w:val="00A61AC7"/>
    <w:rsid w:val="00A646AF"/>
    <w:rsid w:val="00A64777"/>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74AE8"/>
    <w:rsid w:val="00C80162"/>
    <w:rsid w:val="00C80210"/>
    <w:rsid w:val="00C823F1"/>
    <w:rsid w:val="00C9245B"/>
    <w:rsid w:val="00C96AD9"/>
    <w:rsid w:val="00C97EB7"/>
    <w:rsid w:val="00CA6105"/>
    <w:rsid w:val="00CB2856"/>
    <w:rsid w:val="00CB432E"/>
    <w:rsid w:val="00CC7C51"/>
    <w:rsid w:val="00CE23C9"/>
    <w:rsid w:val="00CE2F12"/>
    <w:rsid w:val="00CF451A"/>
    <w:rsid w:val="00CF7875"/>
    <w:rsid w:val="00CF78BE"/>
    <w:rsid w:val="00CF7DFC"/>
    <w:rsid w:val="00D00339"/>
    <w:rsid w:val="00D02935"/>
    <w:rsid w:val="00D13935"/>
    <w:rsid w:val="00D30CA2"/>
    <w:rsid w:val="00D33566"/>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0C61"/>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8B40F278A42C796349E04087D0EA9"/>
        <w:category>
          <w:name w:val="Geral"/>
          <w:gallery w:val="placeholder"/>
        </w:category>
        <w:types>
          <w:type w:val="bbPlcHdr"/>
        </w:types>
        <w:behaviors>
          <w:behavior w:val="content"/>
        </w:behaviors>
        <w:guid w:val="{3CB77A4D-B22D-49CF-8815-361746BD2D66}"/>
      </w:docPartPr>
      <w:docPartBody>
        <w:p w:rsidR="00CA6C30" w:rsidRDefault="00196413" w:rsidP="00196413">
          <w:pPr>
            <w:pStyle w:val="2C08B40F278A42C796349E04087D0EA9"/>
          </w:pPr>
          <w:r w:rsidRPr="002B4365">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B2"/>
    <w:rsid w:val="000177AB"/>
    <w:rsid w:val="00196413"/>
    <w:rsid w:val="005334E6"/>
    <w:rsid w:val="0095408B"/>
    <w:rsid w:val="00A452B2"/>
    <w:rsid w:val="00C17E9B"/>
    <w:rsid w:val="00CA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6413"/>
    <w:rPr>
      <w:color w:val="808080"/>
    </w:rPr>
  </w:style>
  <w:style w:type="paragraph" w:customStyle="1" w:styleId="2C08B40F278A42C796349E04087D0EA9">
    <w:name w:val="2C08B40F278A42C796349E04087D0EA9"/>
    <w:rsid w:val="00196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XYRVYRS7NR3H-414051584-785145</_dlc_DocId>
    <_dlc_DocIdUrl xmlns="90be1033-61d5-46ad-ae3a-53f0d5f2e6d6">
      <Url>https://contatofortesec.sharepoint.com/sites/Gestao/_layouts/15/DocIdRedir.aspx?ID=XYRVYRS7NR3H-414051584-785145</Url>
      <Description>XYRVYRS7NR3H-414051584-785145</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3.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4.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5.xml><?xml version="1.0" encoding="utf-8"?>
<ds:datastoreItem xmlns:ds="http://schemas.openxmlformats.org/officeDocument/2006/customXml" ds:itemID="{9B498BA3-33B3-4BE4-A81A-66AA0FDEB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1076</Words>
  <Characters>5815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Narelle Antunes</cp:lastModifiedBy>
  <cp:revision>21</cp:revision>
  <cp:lastPrinted>2018-10-25T17:36:00Z</cp:lastPrinted>
  <dcterms:created xsi:type="dcterms:W3CDTF">2022-09-20T22:13:00Z</dcterms:created>
  <dcterms:modified xsi:type="dcterms:W3CDTF">2022-11-04T20:44:00Z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ca8c620d-3851-4717-acb3-b842fc2269eb</vt:lpwstr>
  </property>
  <property fmtid="{D5CDD505-2E9C-101B-9397-08002B2CF9AE}" pid="5" name="MediaServiceImageTags">
    <vt:lpwstr/>
  </property>
</Properties>
</file>