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5E70A2AD"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CERTIFICADOS DE RECEBÍVEIS IMOBILIÁRIOS DAS</w:t>
      </w:r>
      <w:r w:rsidR="00BA484F">
        <w:rPr>
          <w:rFonts w:ascii="Open Sans" w:hAnsi="Open Sans" w:cs="Open Sans"/>
          <w:b/>
          <w:bCs/>
          <w:color w:val="000000" w:themeColor="text1"/>
          <w:sz w:val="20"/>
          <w:szCs w:val="20"/>
        </w:rPr>
        <w:t xml:space="preserve"> </w:t>
      </w:r>
      <w:r w:rsidR="005E7E4D" w:rsidRPr="001C71AE">
        <w:rPr>
          <w:rFonts w:ascii="Open Sans" w:hAnsi="Open Sans" w:cs="Open Sans"/>
          <w:b/>
          <w:bCs/>
          <w:color w:val="000000" w:themeColor="text1"/>
          <w:sz w:val="20"/>
          <w:szCs w:val="20"/>
        </w:rPr>
        <w:t>584ª E 585ª</w:t>
      </w:r>
      <w:r w:rsidR="005E7E4D">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08487C">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6A0D23">
        <w:rPr>
          <w:rFonts w:ascii="Open Sans" w:hAnsi="Open Sans" w:cs="Open Sans"/>
          <w:b/>
          <w:bCs/>
          <w:color w:val="000000" w:themeColor="text1"/>
          <w:sz w:val="20"/>
          <w:szCs w:val="20"/>
        </w:rPr>
        <w:t>18</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BA484F">
        <w:rPr>
          <w:rFonts w:ascii="Open Sans" w:hAnsi="Open Sans" w:cs="Open Sans"/>
          <w:b/>
          <w:bCs/>
          <w:color w:val="000000" w:themeColor="text1"/>
          <w:sz w:val="20"/>
          <w:szCs w:val="20"/>
        </w:rPr>
        <w:t>ABRIL</w:t>
      </w:r>
      <w:r w:rsidR="00DC0970">
        <w:rPr>
          <w:rFonts w:ascii="Open Sans" w:hAnsi="Open Sans" w:cs="Open Sans"/>
          <w:b/>
          <w:bCs/>
          <w:color w:val="000000" w:themeColor="text1"/>
          <w:sz w:val="20"/>
          <w:szCs w:val="20"/>
        </w:rPr>
        <w:t xml:space="preserve"> </w:t>
      </w:r>
      <w:r w:rsidR="00B0580D" w:rsidRPr="00AF1712">
        <w:rPr>
          <w:rFonts w:ascii="Open Sans" w:hAnsi="Open Sans" w:cs="Open Sans"/>
          <w:b/>
          <w:caps/>
          <w:sz w:val="20"/>
          <w:szCs w:val="20"/>
        </w:rPr>
        <w:t>de 202</w:t>
      </w:r>
      <w:r w:rsidR="00BA484F">
        <w:rPr>
          <w:rFonts w:ascii="Open Sans" w:hAnsi="Open Sans" w:cs="Open Sans"/>
          <w:b/>
          <w:caps/>
          <w:sz w:val="20"/>
          <w:szCs w:val="20"/>
        </w:rPr>
        <w:t>3</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Default="00FB0D24" w:rsidP="00351F1F">
      <w:pPr>
        <w:pStyle w:val="Estilo"/>
        <w:jc w:val="both"/>
        <w:rPr>
          <w:rFonts w:ascii="Open Sans" w:hAnsi="Open Sans" w:cs="Open Sans"/>
          <w:sz w:val="20"/>
          <w:szCs w:val="20"/>
          <w:shd w:val="clear" w:color="auto" w:fill="FFFFFF"/>
        </w:rPr>
      </w:pPr>
    </w:p>
    <w:p w14:paraId="712935B7" w14:textId="15DBCA72"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2A36DF">
        <w:rPr>
          <w:rFonts w:ascii="Open Sans" w:hAnsi="Open Sans" w:cs="Open Sans"/>
          <w:color w:val="000000" w:themeColor="text1"/>
          <w:sz w:val="20"/>
          <w:szCs w:val="20"/>
        </w:rPr>
        <w:t>apresentação,</w:t>
      </w:r>
      <w:r w:rsidR="00F146F1" w:rsidRPr="003119F0">
        <w:rPr>
          <w:rFonts w:ascii="Open Sans" w:hAnsi="Open Sans" w:cs="Open Sans"/>
          <w:color w:val="000000" w:themeColor="text1"/>
          <w:sz w:val="20"/>
          <w:szCs w:val="20"/>
        </w:rPr>
        <w:t xml:space="preserve"> </w:t>
      </w:r>
      <w:r w:rsidR="005E7E4D" w:rsidRPr="0076515E">
        <w:rPr>
          <w:rFonts w:ascii="Open Sans" w:hAnsi="Open Sans" w:cs="Open Sans"/>
          <w:color w:val="000000" w:themeColor="text1"/>
          <w:sz w:val="20"/>
          <w:szCs w:val="20"/>
        </w:rPr>
        <w:t xml:space="preserve">pela Emissora, dos atos praticados e das medidas adotadas pela Securitizadora no âmbito da </w:t>
      </w:r>
      <w:r w:rsidR="005E7E4D">
        <w:rPr>
          <w:rFonts w:ascii="Open Sans" w:hAnsi="Open Sans" w:cs="Open Sans"/>
          <w:color w:val="000000" w:themeColor="text1"/>
          <w:sz w:val="20"/>
          <w:szCs w:val="20"/>
        </w:rPr>
        <w:t>administração do Patrimônio Separado, o que inclui, mas sem limitação, as eventuais medidas adotadas no âmbito da ação cautelar ajuizada pela Gramado Parks e outras sociedades pertencentes ao seu grupo econômico em trâmite na 2ª Vara Judicial da Comarca de Gramado / RS sob o nº 5001925-69.2023.8.21.0101</w:t>
      </w:r>
      <w:r w:rsidR="005E7E4D" w:rsidRPr="0076515E">
        <w:rPr>
          <w:rFonts w:ascii="Open Sans" w:hAnsi="Open Sans" w:cs="Open Sans"/>
          <w:sz w:val="20"/>
          <w:szCs w:val="20"/>
          <w:shd w:val="clear" w:color="auto" w:fill="FFFFFF"/>
        </w:rPr>
        <w:t>;</w:t>
      </w:r>
    </w:p>
    <w:p w14:paraId="54FE92EF" w14:textId="77777777"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p>
    <w:p w14:paraId="4557B291" w14:textId="77777777" w:rsidR="00C96257" w:rsidRPr="007A3B89" w:rsidRDefault="00C96257" w:rsidP="00C96257">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1535536A" w14:textId="77777777" w:rsidR="00C96257" w:rsidRPr="007A3B89" w:rsidRDefault="00C96257" w:rsidP="00C96257">
      <w:pPr>
        <w:pStyle w:val="Estilo"/>
        <w:pBdr>
          <w:bottom w:val="single" w:sz="4" w:space="1" w:color="auto"/>
        </w:pBdr>
        <w:jc w:val="both"/>
        <w:rPr>
          <w:rFonts w:ascii="Open Sans" w:hAnsi="Open Sans" w:cs="Open Sans"/>
          <w:sz w:val="20"/>
          <w:szCs w:val="20"/>
          <w:shd w:val="clear" w:color="auto" w:fill="FFFFFF"/>
        </w:rPr>
      </w:pPr>
    </w:p>
    <w:p w14:paraId="2EB08C90" w14:textId="77777777" w:rsidR="00C96257" w:rsidRDefault="00C96257" w:rsidP="00351F1F">
      <w:pPr>
        <w:pStyle w:val="Estilo"/>
        <w:jc w:val="both"/>
        <w:rPr>
          <w:rFonts w:ascii="Open Sans" w:hAnsi="Open Sans" w:cs="Open Sans"/>
          <w:sz w:val="20"/>
          <w:szCs w:val="20"/>
          <w:shd w:val="clear" w:color="auto" w:fill="FFFFFF"/>
        </w:rPr>
      </w:pPr>
    </w:p>
    <w:p w14:paraId="0794C3D3" w14:textId="77777777" w:rsidR="00C96257" w:rsidRPr="007A3B89" w:rsidRDefault="00C96257" w:rsidP="00351F1F">
      <w:pPr>
        <w:pStyle w:val="Estilo"/>
        <w:jc w:val="both"/>
        <w:rPr>
          <w:rFonts w:ascii="Open Sans" w:hAnsi="Open Sans" w:cs="Open Sans"/>
          <w:sz w:val="20"/>
          <w:szCs w:val="20"/>
          <w:shd w:val="clear" w:color="auto" w:fill="FFFFFF"/>
        </w:rPr>
      </w:pPr>
    </w:p>
    <w:p w14:paraId="66159819" w14:textId="7F220109"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sidRPr="007A3B89">
        <w:rPr>
          <w:rFonts w:ascii="Open Sans" w:hAnsi="Open Sans" w:cs="Open Sans"/>
          <w:b/>
          <w:bCs/>
          <w:color w:val="000000" w:themeColor="text1"/>
          <w:sz w:val="20"/>
          <w:szCs w:val="20"/>
        </w:rPr>
        <w:t>i</w:t>
      </w:r>
      <w:r w:rsidR="00C538B4">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 xml:space="preserve">a aprovação, </w:t>
      </w:r>
      <w:r w:rsidR="005E7E4D" w:rsidRPr="0076515E">
        <w:rPr>
          <w:rFonts w:ascii="Open Sans" w:hAnsi="Open Sans" w:cs="Open Sans"/>
          <w:color w:val="000000" w:themeColor="text1"/>
          <w:sz w:val="20"/>
          <w:szCs w:val="20"/>
        </w:rPr>
        <w:t xml:space="preserve">ou não, da </w:t>
      </w:r>
      <w:r w:rsidR="005E7E4D">
        <w:rPr>
          <w:rFonts w:ascii="Open Sans" w:hAnsi="Open Sans" w:cs="Open Sans"/>
          <w:color w:val="000000" w:themeColor="text1"/>
          <w:sz w:val="20"/>
          <w:szCs w:val="20"/>
        </w:rPr>
        <w:t xml:space="preserve">declaração de Vencimento Antecipado Total das Debêntures, nos termos da Cláusula </w:t>
      </w:r>
      <w:r w:rsidR="005E7E4D" w:rsidRPr="008A0E84">
        <w:rPr>
          <w:rFonts w:ascii="Open Sans" w:hAnsi="Open Sans" w:cs="Open Sans"/>
          <w:color w:val="000000" w:themeColor="text1"/>
          <w:sz w:val="20"/>
          <w:szCs w:val="20"/>
        </w:rPr>
        <w:t>4.</w:t>
      </w:r>
      <w:r w:rsidR="005E7E4D">
        <w:rPr>
          <w:rFonts w:ascii="Open Sans" w:hAnsi="Open Sans" w:cs="Open Sans"/>
          <w:color w:val="000000" w:themeColor="text1"/>
          <w:sz w:val="20"/>
          <w:szCs w:val="20"/>
        </w:rPr>
        <w:t xml:space="preserve">4 da Escritura de Emissão de Debêntures, em virtude da ocorrência da Hipótese de Vencimento Antecipado Total </w:t>
      </w:r>
      <w:r w:rsidR="005E7E4D" w:rsidRPr="0076515E">
        <w:rPr>
          <w:rFonts w:ascii="Open Sans" w:hAnsi="Open Sans" w:cs="Open Sans"/>
          <w:color w:val="000000" w:themeColor="text1"/>
          <w:sz w:val="20"/>
          <w:szCs w:val="20"/>
        </w:rPr>
        <w:t xml:space="preserve">prevista </w:t>
      </w:r>
      <w:r w:rsidR="005E7E4D">
        <w:rPr>
          <w:rFonts w:ascii="Open Sans" w:hAnsi="Open Sans" w:cs="Open Sans"/>
          <w:color w:val="000000" w:themeColor="text1"/>
          <w:sz w:val="20"/>
          <w:szCs w:val="20"/>
        </w:rPr>
        <w:t xml:space="preserve">na </w:t>
      </w:r>
      <w:r w:rsidR="005E7E4D">
        <w:rPr>
          <w:rFonts w:ascii="Open Sans" w:hAnsi="Open Sans" w:cs="Open Sans"/>
          <w:b/>
          <w:bCs/>
          <w:color w:val="000000" w:themeColor="text1"/>
          <w:sz w:val="20"/>
          <w:szCs w:val="20"/>
          <w:u w:val="single"/>
        </w:rPr>
        <w:t>Cláusula 4.2(b) da Escritura de Emissão de Debêntures</w:t>
      </w:r>
      <w:r w:rsidR="005E7E4D" w:rsidRPr="008405A6">
        <w:rPr>
          <w:rFonts w:ascii="Open Sans" w:hAnsi="Open Sans" w:cs="Open Sans"/>
          <w:color w:val="000000" w:themeColor="text1"/>
          <w:sz w:val="20"/>
          <w:szCs w:val="20"/>
        </w:rPr>
        <w:t xml:space="preserve">, </w:t>
      </w:r>
      <w:r w:rsidR="005E7E4D">
        <w:rPr>
          <w:rFonts w:ascii="Open Sans" w:hAnsi="Open Sans" w:cs="Open Sans"/>
          <w:color w:val="000000" w:themeColor="text1"/>
          <w:sz w:val="20"/>
          <w:szCs w:val="20"/>
        </w:rPr>
        <w:t xml:space="preserve">devido ao descumprimento, pela Devedora: </w:t>
      </w:r>
      <w:r w:rsidR="005E7E4D" w:rsidRPr="00D23955">
        <w:rPr>
          <w:rFonts w:ascii="Open Sans" w:hAnsi="Open Sans" w:cs="Open Sans"/>
          <w:b/>
          <w:bCs/>
          <w:color w:val="000000" w:themeColor="text1"/>
          <w:sz w:val="20"/>
          <w:szCs w:val="20"/>
        </w:rPr>
        <w:t>(a)</w:t>
      </w:r>
      <w:r w:rsidR="005E7E4D">
        <w:rPr>
          <w:rFonts w:ascii="Open Sans" w:hAnsi="Open Sans" w:cs="Open Sans"/>
          <w:color w:val="000000" w:themeColor="text1"/>
          <w:sz w:val="20"/>
          <w:szCs w:val="20"/>
        </w:rPr>
        <w:t xml:space="preserve"> da obrigação pecuniária de depositar os valores necessários ao reenquadramento da Razão de Garantia do Saldo Devedor no prazo de 5 (cinco) Dias Úteis a contar do recebimento de notificação enviada pela Securitizadora nesse sentido, prevista na Cláusula 4.8.3 do Contrato de Cessão Fiduciária; e </w:t>
      </w:r>
      <w:r w:rsidR="005E7E4D" w:rsidRPr="00D23955">
        <w:rPr>
          <w:rFonts w:ascii="Open Sans" w:hAnsi="Open Sans" w:cs="Open Sans"/>
          <w:b/>
          <w:bCs/>
          <w:color w:val="000000" w:themeColor="text1"/>
          <w:sz w:val="20"/>
          <w:szCs w:val="20"/>
        </w:rPr>
        <w:t>(b)</w:t>
      </w:r>
      <w:r w:rsidR="005E7E4D">
        <w:rPr>
          <w:rFonts w:ascii="Open Sans" w:hAnsi="Open Sans" w:cs="Open Sans"/>
          <w:color w:val="000000" w:themeColor="text1"/>
          <w:sz w:val="20"/>
          <w:szCs w:val="20"/>
        </w:rPr>
        <w:t xml:space="preserve"> </w:t>
      </w:r>
      <w:r w:rsidR="005E7E4D" w:rsidRPr="00A509BF">
        <w:rPr>
          <w:rFonts w:ascii="Open Sans" w:hAnsi="Open Sans" w:cs="Open Sans"/>
          <w:color w:val="000000" w:themeColor="text1"/>
          <w:sz w:val="20"/>
          <w:szCs w:val="20"/>
        </w:rPr>
        <w:t>as obrigações previstas nas Cláusulas 3.16 e 3.18 da Escritura de Emissão de Debêntures, de pagar as Debêntures</w:t>
      </w:r>
      <w:r w:rsidR="005E7E4D">
        <w:rPr>
          <w:rFonts w:ascii="Open Sans" w:hAnsi="Open Sans" w:cs="Open Sans"/>
          <w:color w:val="000000" w:themeColor="text1"/>
          <w:sz w:val="20"/>
          <w:szCs w:val="20"/>
        </w:rPr>
        <w:t>,</w:t>
      </w:r>
      <w:r w:rsidR="005E7E4D" w:rsidRPr="00D31B8A">
        <w:rPr>
          <w:rFonts w:ascii="Open Sans" w:hAnsi="Open Sans" w:cs="Open Sans"/>
          <w:color w:val="000000" w:themeColor="text1"/>
          <w:sz w:val="20"/>
          <w:szCs w:val="20"/>
        </w:rPr>
        <w:t xml:space="preserve"> observado que, </w:t>
      </w:r>
      <w:r w:rsidR="005E7E4D">
        <w:rPr>
          <w:rFonts w:ascii="Open Sans" w:hAnsi="Open Sans" w:cs="Open Sans"/>
          <w:color w:val="000000" w:themeColor="text1"/>
          <w:sz w:val="20"/>
          <w:szCs w:val="20"/>
        </w:rPr>
        <w:t xml:space="preserve">caso o risco de perecimento imediato dos direitos e bens vinculados ao Patrimônio Separado podendo ser necessária a exigência, pela Emissora, do Vencimento </w:t>
      </w:r>
      <w:r w:rsidR="005E7E4D">
        <w:rPr>
          <w:rFonts w:ascii="Open Sans" w:hAnsi="Open Sans" w:cs="Open Sans"/>
          <w:color w:val="000000" w:themeColor="text1"/>
          <w:sz w:val="20"/>
          <w:szCs w:val="20"/>
        </w:rPr>
        <w:lastRenderedPageBreak/>
        <w:t>Antecipado Total anteriormente à realização da Assembleia</w:t>
      </w:r>
      <w:r w:rsidR="005E7E4D" w:rsidRPr="00D31B8A">
        <w:rPr>
          <w:rFonts w:ascii="Open Sans" w:hAnsi="Open Sans" w:cs="Open Sans"/>
          <w:color w:val="000000" w:themeColor="text1"/>
          <w:sz w:val="20"/>
          <w:szCs w:val="20"/>
        </w:rPr>
        <w:t>, a eventual aprovação dos Titulares dos CRI dar-se-á em caráter retroativo e de ratificação</w:t>
      </w:r>
      <w:r w:rsidR="005E7E4D">
        <w:rPr>
          <w:rFonts w:ascii="Open Sans" w:hAnsi="Open Sans" w:cs="Open Sans"/>
          <w:color w:val="000000" w:themeColor="text1"/>
          <w:sz w:val="20"/>
          <w:szCs w:val="20"/>
        </w:rPr>
        <w:t>;</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6760D0F0" w14:textId="77777777" w:rsidR="00BA484F" w:rsidRDefault="00BA484F" w:rsidP="00BA484F">
      <w:pPr>
        <w:widowControl w:val="0"/>
        <w:autoSpaceDE w:val="0"/>
        <w:autoSpaceDN w:val="0"/>
        <w:adjustRightInd w:val="0"/>
        <w:jc w:val="both"/>
        <w:rPr>
          <w:rFonts w:ascii="Open Sans" w:hAnsi="Open Sans" w:cs="Open Sans"/>
          <w:b/>
          <w:bCs/>
          <w:color w:val="000000" w:themeColor="text1"/>
          <w:sz w:val="20"/>
          <w:szCs w:val="20"/>
        </w:rPr>
      </w:pPr>
    </w:p>
    <w:p w14:paraId="5DB76FB4" w14:textId="19B9FD5A"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ii</w:t>
      </w:r>
      <w:r w:rsidR="00C538B4">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2A36DF" w:rsidRPr="002A36DF">
        <w:rPr>
          <w:rFonts w:ascii="Open Sans" w:hAnsi="Open Sans" w:cs="Open Sans"/>
          <w:color w:val="000000" w:themeColor="text1"/>
          <w:sz w:val="20"/>
          <w:szCs w:val="20"/>
        </w:rPr>
        <w:t xml:space="preserve">caso </w:t>
      </w:r>
      <w:r w:rsidR="00EF380C">
        <w:rPr>
          <w:rFonts w:ascii="Open Sans" w:hAnsi="Open Sans" w:cs="Open Sans"/>
          <w:color w:val="000000" w:themeColor="text1"/>
          <w:sz w:val="20"/>
          <w:szCs w:val="20"/>
        </w:rPr>
        <w:t xml:space="preserve">a </w:t>
      </w:r>
      <w:r w:rsidR="002A36DF" w:rsidRPr="002A36DF">
        <w:rPr>
          <w:rFonts w:ascii="Open Sans" w:hAnsi="Open Sans" w:cs="Open Sans"/>
          <w:color w:val="000000" w:themeColor="text1"/>
          <w:sz w:val="20"/>
          <w:szCs w:val="20"/>
        </w:rPr>
        <w:t>aprovado o item (</w:t>
      </w:r>
      <w:proofErr w:type="spellStart"/>
      <w:r w:rsidR="002A36DF" w:rsidRPr="002A36DF">
        <w:rPr>
          <w:rFonts w:ascii="Open Sans" w:hAnsi="Open Sans" w:cs="Open Sans"/>
          <w:color w:val="000000" w:themeColor="text1"/>
          <w:sz w:val="20"/>
          <w:szCs w:val="20"/>
        </w:rPr>
        <w:t>ii</w:t>
      </w:r>
      <w:proofErr w:type="spellEnd"/>
      <w:r w:rsidR="002A36DF" w:rsidRPr="002A36DF">
        <w:rPr>
          <w:rFonts w:ascii="Open Sans" w:hAnsi="Open Sans" w:cs="Open Sans"/>
          <w:color w:val="000000" w:themeColor="text1"/>
          <w:sz w:val="20"/>
          <w:szCs w:val="20"/>
        </w:rPr>
        <w:t xml:space="preserve">) acima, </w:t>
      </w:r>
      <w:r w:rsidR="00B648D6">
        <w:rPr>
          <w:rFonts w:ascii="Open Sans" w:hAnsi="Open Sans" w:cs="Open Sans"/>
          <w:color w:val="000000" w:themeColor="text1"/>
          <w:sz w:val="20"/>
          <w:szCs w:val="20"/>
        </w:rPr>
        <w:t xml:space="preserve">a aprovação, ou não: </w:t>
      </w:r>
      <w:r w:rsidR="00B648D6" w:rsidRPr="008405A6">
        <w:rPr>
          <w:rFonts w:ascii="Open Sans" w:hAnsi="Open Sans" w:cs="Open Sans"/>
          <w:b/>
          <w:bCs/>
          <w:color w:val="000000" w:themeColor="text1"/>
          <w:sz w:val="20"/>
          <w:szCs w:val="20"/>
        </w:rPr>
        <w:t>(a)</w:t>
      </w:r>
      <w:r w:rsidR="00B648D6">
        <w:rPr>
          <w:rFonts w:ascii="Open Sans" w:hAnsi="Open Sans" w:cs="Open Sans"/>
          <w:color w:val="000000" w:themeColor="text1"/>
          <w:sz w:val="20"/>
          <w:szCs w:val="20"/>
        </w:rPr>
        <w:t xml:space="preserve"> do ajuizamento de ação de execução de título executivo extrajudicial em face da Devedora, com o objetivo de demandar o cumprimento das obrigações de pagar o Valor de Liquidação das Debêntures; </w:t>
      </w:r>
      <w:r w:rsidR="00B648D6" w:rsidRPr="008405A6">
        <w:rPr>
          <w:rFonts w:ascii="Open Sans" w:hAnsi="Open Sans" w:cs="Open Sans"/>
          <w:b/>
          <w:bCs/>
          <w:color w:val="000000" w:themeColor="text1"/>
          <w:sz w:val="20"/>
          <w:szCs w:val="20"/>
        </w:rPr>
        <w:t>(b)</w:t>
      </w:r>
      <w:r w:rsidR="00B648D6">
        <w:rPr>
          <w:rFonts w:ascii="Open Sans" w:hAnsi="Open Sans" w:cs="Open Sans"/>
          <w:color w:val="000000" w:themeColor="text1"/>
          <w:sz w:val="20"/>
          <w:szCs w:val="20"/>
        </w:rPr>
        <w:t xml:space="preserve"> da excussão das Garantias; </w:t>
      </w:r>
      <w:r w:rsidR="00B648D6" w:rsidRPr="008405A6">
        <w:rPr>
          <w:rFonts w:ascii="Open Sans" w:hAnsi="Open Sans" w:cs="Open Sans"/>
          <w:b/>
          <w:bCs/>
          <w:color w:val="000000" w:themeColor="text1"/>
          <w:sz w:val="20"/>
          <w:szCs w:val="20"/>
        </w:rPr>
        <w:t>(c)</w:t>
      </w:r>
      <w:r w:rsidR="00B648D6">
        <w:rPr>
          <w:rFonts w:ascii="Open Sans" w:hAnsi="Open Sans" w:cs="Open Sans"/>
          <w:color w:val="000000" w:themeColor="text1"/>
          <w:sz w:val="20"/>
          <w:szCs w:val="20"/>
        </w:rPr>
        <w:t xml:space="preserve"> da defesa da Securitizadora, na qualidade de administradora do Patrimônio Separado, no âmbito de eventual processo de recuperação judicial ou de falência da Devedora; </w:t>
      </w:r>
      <w:r w:rsidR="00B648D6" w:rsidRPr="008405A6">
        <w:rPr>
          <w:rFonts w:ascii="Open Sans" w:hAnsi="Open Sans" w:cs="Open Sans"/>
          <w:b/>
          <w:bCs/>
          <w:color w:val="000000" w:themeColor="text1"/>
          <w:sz w:val="20"/>
          <w:szCs w:val="20"/>
        </w:rPr>
        <w:t>(d)</w:t>
      </w:r>
      <w:r w:rsidR="00B648D6">
        <w:rPr>
          <w:rFonts w:ascii="Open Sans" w:hAnsi="Open Sans" w:cs="Open Sans"/>
          <w:color w:val="000000" w:themeColor="text1"/>
          <w:sz w:val="20"/>
          <w:szCs w:val="20"/>
        </w:rPr>
        <w:t xml:space="preserve"> da defesa da Securitizadora, na qualidade de administradora do Patrimônio Separado, no âmbito de eventual procedimento arbitral requerido pela Devedora ou pela Securitizadora; e </w:t>
      </w:r>
      <w:r w:rsidR="00B648D6" w:rsidRPr="008405A6">
        <w:rPr>
          <w:rFonts w:ascii="Open Sans" w:hAnsi="Open Sans" w:cs="Open Sans"/>
          <w:b/>
          <w:bCs/>
          <w:color w:val="000000" w:themeColor="text1"/>
          <w:sz w:val="20"/>
          <w:szCs w:val="20"/>
        </w:rPr>
        <w:t>(e)</w:t>
      </w:r>
      <w:r w:rsidR="00B648D6">
        <w:rPr>
          <w:rFonts w:ascii="Open Sans" w:hAnsi="Open Sans" w:cs="Open Sans"/>
          <w:color w:val="000000" w:themeColor="text1"/>
          <w:sz w:val="20"/>
          <w:szCs w:val="20"/>
        </w:rPr>
        <w:t xml:space="preserve"> caso seja identificada qualquer conduta criminosa por parte de qualquer dos sócios e/ou membros da administração da Devedora e/ou de qualquer dos membros de seu grupo econômico, do pedido de instauração de inquérito policial, bem como da representação junto ao Ministério Público competente ou do ajuizamento de queixa-crime, </w:t>
      </w:r>
      <w:r w:rsidR="00B648D6" w:rsidRPr="00D31B8A">
        <w:rPr>
          <w:rFonts w:ascii="Open Sans" w:hAnsi="Open Sans" w:cs="Open Sans"/>
          <w:color w:val="000000" w:themeColor="text1"/>
          <w:sz w:val="20"/>
          <w:szCs w:val="20"/>
        </w:rPr>
        <w:t xml:space="preserve">observado que, </w:t>
      </w:r>
      <w:r w:rsidR="00B648D6">
        <w:rPr>
          <w:rFonts w:ascii="Open Sans" w:hAnsi="Open Sans" w:cs="Open Sans"/>
          <w:color w:val="000000" w:themeColor="text1"/>
          <w:sz w:val="20"/>
          <w:szCs w:val="20"/>
        </w:rPr>
        <w:t>caso o risco de perecimento imediato dos direitos e bens vinculados ao Patrimônio Separado torne necessária a adoção, pela Emissora, de qualquer das medidas acima listadas, anteriormente à realização da Assembleia</w:t>
      </w:r>
      <w:r w:rsidR="00B648D6" w:rsidRPr="00D31B8A">
        <w:rPr>
          <w:rFonts w:ascii="Open Sans" w:hAnsi="Open Sans" w:cs="Open Sans"/>
          <w:color w:val="000000" w:themeColor="text1"/>
          <w:sz w:val="20"/>
          <w:szCs w:val="20"/>
        </w:rPr>
        <w:t>, a eventual aprovação dos Titulares dos CRI dar-se-á em caráter retroativo e de ratificação</w:t>
      </w:r>
      <w:r w:rsidR="00B648D6">
        <w:rPr>
          <w:rFonts w:ascii="Open Sans" w:hAnsi="Open Sans" w:cs="Open Sans"/>
          <w:color w:val="000000" w:themeColor="text1"/>
          <w:sz w:val="20"/>
          <w:szCs w:val="20"/>
        </w:rPr>
        <w:t>;</w:t>
      </w:r>
    </w:p>
    <w:p w14:paraId="6145367D" w14:textId="77777777"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p>
    <w:p w14:paraId="37483B0B" w14:textId="77777777" w:rsidR="00BA484F" w:rsidRPr="007A3B89" w:rsidRDefault="00BA484F" w:rsidP="00BA484F">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90DE278" w14:textId="77777777" w:rsidR="00BA484F" w:rsidRPr="007A3B89" w:rsidRDefault="00BA484F" w:rsidP="00BA484F">
      <w:pPr>
        <w:pStyle w:val="Estilo"/>
        <w:pBdr>
          <w:bottom w:val="single" w:sz="4" w:space="1" w:color="auto"/>
        </w:pBdr>
        <w:jc w:val="both"/>
        <w:rPr>
          <w:rFonts w:ascii="Open Sans" w:hAnsi="Open Sans" w:cs="Open Sans"/>
          <w:sz w:val="20"/>
          <w:szCs w:val="20"/>
          <w:shd w:val="clear" w:color="auto" w:fill="FFFFFF"/>
        </w:rPr>
      </w:pPr>
    </w:p>
    <w:p w14:paraId="4E40198B" w14:textId="0E72DB08" w:rsidR="00803FCA" w:rsidRDefault="00803FCA" w:rsidP="00C41816">
      <w:pPr>
        <w:rPr>
          <w:rFonts w:ascii="Open Sans" w:eastAsia="Times New Roman" w:hAnsi="Open Sans" w:cs="Open Sans"/>
          <w:sz w:val="20"/>
          <w:szCs w:val="20"/>
          <w:shd w:val="clear" w:color="auto" w:fill="FFFFFF"/>
          <w:lang w:eastAsia="pt-BR"/>
        </w:rPr>
      </w:pPr>
    </w:p>
    <w:p w14:paraId="078DC943"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63FE2B90" w14:textId="4023CF22" w:rsidR="00633682"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w:t>
      </w:r>
      <w:r w:rsidR="007459C8">
        <w:rPr>
          <w:rFonts w:ascii="Open Sans" w:hAnsi="Open Sans" w:cs="Open Sans"/>
          <w:b/>
          <w:bCs/>
          <w:color w:val="000000" w:themeColor="text1"/>
          <w:sz w:val="20"/>
          <w:szCs w:val="20"/>
        </w:rPr>
        <w:t>v</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Pr="002A36DF">
        <w:rPr>
          <w:rFonts w:ascii="Open Sans" w:hAnsi="Open Sans" w:cs="Open Sans"/>
          <w:color w:val="000000" w:themeColor="text1"/>
          <w:sz w:val="20"/>
          <w:szCs w:val="20"/>
        </w:rPr>
        <w:t xml:space="preserve">caso </w:t>
      </w:r>
      <w:r>
        <w:rPr>
          <w:rFonts w:ascii="Open Sans" w:hAnsi="Open Sans" w:cs="Open Sans"/>
          <w:color w:val="000000" w:themeColor="text1"/>
          <w:sz w:val="20"/>
          <w:szCs w:val="20"/>
        </w:rPr>
        <w:t xml:space="preserve">a </w:t>
      </w:r>
      <w:r w:rsidRPr="002A36DF">
        <w:rPr>
          <w:rFonts w:ascii="Open Sans" w:hAnsi="Open Sans" w:cs="Open Sans"/>
          <w:color w:val="000000" w:themeColor="text1"/>
          <w:sz w:val="20"/>
          <w:szCs w:val="20"/>
        </w:rPr>
        <w:t xml:space="preserve">aprovado </w:t>
      </w:r>
      <w:r w:rsidRPr="00633682">
        <w:rPr>
          <w:rFonts w:ascii="Open Sans" w:hAnsi="Open Sans" w:cs="Open Sans"/>
          <w:color w:val="000000" w:themeColor="text1"/>
          <w:sz w:val="20"/>
          <w:szCs w:val="20"/>
        </w:rPr>
        <w:t>o item (</w:t>
      </w:r>
      <w:proofErr w:type="spellStart"/>
      <w:r w:rsidRPr="00633682">
        <w:rPr>
          <w:rFonts w:ascii="Open Sans" w:hAnsi="Open Sans" w:cs="Open Sans"/>
          <w:color w:val="000000" w:themeColor="text1"/>
          <w:sz w:val="20"/>
          <w:szCs w:val="20"/>
        </w:rPr>
        <w:t>iii</w:t>
      </w:r>
      <w:proofErr w:type="spellEnd"/>
      <w:r w:rsidRPr="00633682">
        <w:rPr>
          <w:rFonts w:ascii="Open Sans" w:hAnsi="Open Sans" w:cs="Open Sans"/>
          <w:color w:val="000000" w:themeColor="text1"/>
          <w:sz w:val="20"/>
          <w:szCs w:val="20"/>
        </w:rPr>
        <w:t xml:space="preserve">) acima, </w:t>
      </w:r>
      <w:r w:rsidR="00B648D6">
        <w:rPr>
          <w:rFonts w:ascii="Open Sans" w:hAnsi="Open Sans" w:cs="Open Sans"/>
          <w:color w:val="000000" w:themeColor="text1"/>
          <w:sz w:val="20"/>
          <w:szCs w:val="20"/>
        </w:rPr>
        <w:t xml:space="preserve">a aprovação, ou não, da contratação do </w:t>
      </w:r>
      <w:r w:rsidR="00B648D6" w:rsidRPr="008405A6">
        <w:rPr>
          <w:rFonts w:ascii="Open Sans" w:hAnsi="Open Sans" w:cs="Open Sans"/>
          <w:b/>
          <w:bCs/>
          <w:color w:val="000000" w:themeColor="text1"/>
          <w:sz w:val="20"/>
          <w:szCs w:val="20"/>
        </w:rPr>
        <w:t xml:space="preserve">Escritório de Advocacia </w:t>
      </w:r>
      <w:r w:rsidR="00B648D6" w:rsidRPr="003B1215">
        <w:rPr>
          <w:rFonts w:ascii="Open Sans" w:hAnsi="Open Sans" w:cs="Open Sans"/>
          <w:b/>
          <w:bCs/>
          <w:color w:val="000000" w:themeColor="text1"/>
          <w:sz w:val="20"/>
          <w:szCs w:val="20"/>
        </w:rPr>
        <w:t>Sérgio Bermudes</w:t>
      </w:r>
      <w:r w:rsidR="00B648D6">
        <w:rPr>
          <w:rFonts w:ascii="Open Sans" w:hAnsi="Open Sans" w:cs="Open Sans"/>
          <w:color w:val="000000" w:themeColor="text1"/>
          <w:sz w:val="20"/>
          <w:szCs w:val="20"/>
        </w:rPr>
        <w:t xml:space="preserve">, na qualidade de assessor legal que irá representar </w:t>
      </w:r>
      <w:r w:rsidR="00B648D6" w:rsidRPr="0076515E">
        <w:rPr>
          <w:rFonts w:ascii="Open Sans" w:hAnsi="Open Sans" w:cs="Open Sans"/>
          <w:color w:val="000000" w:themeColor="text1"/>
          <w:sz w:val="20"/>
          <w:szCs w:val="20"/>
        </w:rPr>
        <w:t>a Emissora, na qualidade de administradora do Patrimônio Separado, n</w:t>
      </w:r>
      <w:r w:rsidR="00B648D6">
        <w:rPr>
          <w:rFonts w:ascii="Open Sans" w:hAnsi="Open Sans" w:cs="Open Sans"/>
          <w:color w:val="000000" w:themeColor="text1"/>
          <w:sz w:val="20"/>
          <w:szCs w:val="20"/>
        </w:rPr>
        <w:t>os atos indicados nos itens (</w:t>
      </w:r>
      <w:proofErr w:type="spellStart"/>
      <w:r w:rsidR="00B648D6">
        <w:rPr>
          <w:rFonts w:ascii="Open Sans" w:hAnsi="Open Sans" w:cs="Open Sans"/>
          <w:color w:val="000000" w:themeColor="text1"/>
          <w:sz w:val="20"/>
          <w:szCs w:val="20"/>
        </w:rPr>
        <w:t>ii</w:t>
      </w:r>
      <w:proofErr w:type="spellEnd"/>
      <w:r w:rsidR="00B648D6">
        <w:rPr>
          <w:rFonts w:ascii="Open Sans" w:hAnsi="Open Sans" w:cs="Open Sans"/>
          <w:color w:val="000000" w:themeColor="text1"/>
          <w:sz w:val="20"/>
          <w:szCs w:val="20"/>
        </w:rPr>
        <w:t>) e (</w:t>
      </w:r>
      <w:proofErr w:type="spellStart"/>
      <w:r w:rsidR="00B648D6">
        <w:rPr>
          <w:rFonts w:ascii="Open Sans" w:hAnsi="Open Sans" w:cs="Open Sans"/>
          <w:color w:val="000000" w:themeColor="text1"/>
          <w:sz w:val="20"/>
          <w:szCs w:val="20"/>
        </w:rPr>
        <w:t>iii</w:t>
      </w:r>
      <w:proofErr w:type="spellEnd"/>
      <w:r w:rsidR="00B648D6">
        <w:rPr>
          <w:rFonts w:ascii="Open Sans" w:hAnsi="Open Sans" w:cs="Open Sans"/>
          <w:color w:val="000000" w:themeColor="text1"/>
          <w:sz w:val="20"/>
          <w:szCs w:val="20"/>
        </w:rPr>
        <w:t xml:space="preserve">) acima, conforme </w:t>
      </w:r>
      <w:r w:rsidR="00B648D6" w:rsidRPr="0076515E">
        <w:rPr>
          <w:rFonts w:ascii="Open Sans" w:hAnsi="Open Sans" w:cs="Open Sans"/>
          <w:color w:val="000000" w:themeColor="text1"/>
          <w:sz w:val="20"/>
          <w:szCs w:val="20"/>
        </w:rPr>
        <w:t xml:space="preserve">proposta de honorários </w:t>
      </w:r>
      <w:r w:rsidR="00B648D6">
        <w:rPr>
          <w:rFonts w:ascii="Open Sans" w:hAnsi="Open Sans" w:cs="Open Sans"/>
          <w:color w:val="000000" w:themeColor="text1"/>
          <w:sz w:val="20"/>
          <w:szCs w:val="20"/>
        </w:rPr>
        <w:t xml:space="preserve">constante </w:t>
      </w:r>
      <w:r w:rsidR="00B648D6" w:rsidRPr="00002FDD">
        <w:rPr>
          <w:rFonts w:ascii="Open Sans" w:hAnsi="Open Sans" w:cs="Open Sans"/>
          <w:color w:val="000000" w:themeColor="text1"/>
          <w:sz w:val="20"/>
          <w:szCs w:val="20"/>
        </w:rPr>
        <w:t xml:space="preserve">do Anexo I </w:t>
      </w:r>
      <w:r w:rsidR="00002FDD" w:rsidRPr="00002FDD">
        <w:rPr>
          <w:rFonts w:ascii="Open Sans" w:hAnsi="Open Sans" w:cs="Open Sans"/>
          <w:color w:val="000000" w:themeColor="text1"/>
          <w:sz w:val="20"/>
          <w:szCs w:val="20"/>
        </w:rPr>
        <w:t>ao</w:t>
      </w:r>
      <w:r w:rsidR="00002FDD">
        <w:rPr>
          <w:rFonts w:ascii="Open Sans" w:hAnsi="Open Sans" w:cs="Open Sans"/>
          <w:color w:val="000000" w:themeColor="text1"/>
          <w:sz w:val="20"/>
          <w:szCs w:val="20"/>
        </w:rPr>
        <w:t xml:space="preserve"> Edital</w:t>
      </w:r>
      <w:r w:rsidR="00B648D6">
        <w:rPr>
          <w:rFonts w:ascii="Open Sans" w:hAnsi="Open Sans" w:cs="Open Sans"/>
          <w:color w:val="000000" w:themeColor="text1"/>
          <w:sz w:val="20"/>
          <w:szCs w:val="20"/>
        </w:rPr>
        <w:t xml:space="preserve">, </w:t>
      </w:r>
      <w:r w:rsidR="00B648D6" w:rsidRPr="00D31B8A">
        <w:rPr>
          <w:rFonts w:ascii="Open Sans" w:hAnsi="Open Sans" w:cs="Open Sans"/>
          <w:color w:val="000000" w:themeColor="text1"/>
          <w:sz w:val="20"/>
          <w:szCs w:val="20"/>
        </w:rPr>
        <w:t xml:space="preserve">observado que, </w:t>
      </w:r>
      <w:r w:rsidR="00B648D6">
        <w:rPr>
          <w:rFonts w:ascii="Open Sans" w:hAnsi="Open Sans" w:cs="Open Sans"/>
          <w:color w:val="000000" w:themeColor="text1"/>
          <w:sz w:val="20"/>
          <w:szCs w:val="20"/>
        </w:rPr>
        <w:t>caso o risco de perecimento imediato dos direitos e bens vinculados ao Patrimônio Separado torne necessária a adoção, pela Emissora, de qualquer das medidas listadas no item (</w:t>
      </w:r>
      <w:proofErr w:type="spellStart"/>
      <w:r w:rsidR="00B648D6">
        <w:rPr>
          <w:rFonts w:ascii="Open Sans" w:hAnsi="Open Sans" w:cs="Open Sans"/>
          <w:color w:val="000000" w:themeColor="text1"/>
          <w:sz w:val="20"/>
          <w:szCs w:val="20"/>
        </w:rPr>
        <w:t>iii</w:t>
      </w:r>
      <w:proofErr w:type="spellEnd"/>
      <w:r w:rsidR="00B648D6">
        <w:rPr>
          <w:rFonts w:ascii="Open Sans" w:hAnsi="Open Sans" w:cs="Open Sans"/>
          <w:color w:val="000000" w:themeColor="text1"/>
          <w:sz w:val="20"/>
          <w:szCs w:val="20"/>
        </w:rPr>
        <w:t>) acima, anteriormente à realização da Assembleia</w:t>
      </w:r>
      <w:r w:rsidR="00B648D6" w:rsidRPr="00D31B8A">
        <w:rPr>
          <w:rFonts w:ascii="Open Sans" w:hAnsi="Open Sans" w:cs="Open Sans"/>
          <w:color w:val="000000" w:themeColor="text1"/>
          <w:sz w:val="20"/>
          <w:szCs w:val="20"/>
        </w:rPr>
        <w:t>, a eventual aprovação dos Titulares dos CRI dar-se-á em caráter retroativo e de ratificação</w:t>
      </w:r>
      <w:r w:rsidR="00B648D6">
        <w:rPr>
          <w:rFonts w:ascii="Open Sans" w:hAnsi="Open Sans" w:cs="Open Sans"/>
          <w:color w:val="000000" w:themeColor="text1"/>
          <w:sz w:val="20"/>
          <w:szCs w:val="20"/>
        </w:rPr>
        <w:t>;</w:t>
      </w:r>
    </w:p>
    <w:p w14:paraId="20AFF90F"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28DA23C8"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539B7BC8"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67497155" w14:textId="0EE8967A" w:rsidR="00633682" w:rsidRDefault="00633682" w:rsidP="00C41816">
      <w:pPr>
        <w:rPr>
          <w:rFonts w:ascii="Open Sans" w:eastAsia="Times New Roman" w:hAnsi="Open Sans" w:cs="Open Sans"/>
          <w:sz w:val="20"/>
          <w:szCs w:val="20"/>
          <w:shd w:val="clear" w:color="auto" w:fill="FFFFFF"/>
          <w:lang w:eastAsia="pt-BR"/>
        </w:rPr>
      </w:pPr>
    </w:p>
    <w:p w14:paraId="67C1CDF9"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6F8BAFB3" w14:textId="6680EBD5" w:rsidR="00633682"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sidR="007459C8">
        <w:rPr>
          <w:rFonts w:ascii="Open Sans" w:hAnsi="Open Sans" w:cs="Open Sans"/>
          <w:b/>
          <w:bCs/>
          <w:color w:val="000000" w:themeColor="text1"/>
          <w:sz w:val="20"/>
          <w:szCs w:val="20"/>
        </w:rPr>
        <w:t>v</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 xml:space="preserve">a aprovação, ou não, </w:t>
      </w:r>
      <w:r w:rsidR="00B648D6">
        <w:rPr>
          <w:rFonts w:ascii="Open Sans" w:hAnsi="Open Sans" w:cs="Open Sans"/>
          <w:color w:val="000000" w:themeColor="text1"/>
          <w:sz w:val="20"/>
          <w:szCs w:val="20"/>
        </w:rPr>
        <w:t xml:space="preserve">de autorização prévia para eventual contratação, a exclusivo critério da Securitizadora: </w:t>
      </w:r>
      <w:r w:rsidR="00B648D6" w:rsidRPr="009F742B">
        <w:rPr>
          <w:rFonts w:ascii="Open Sans" w:hAnsi="Open Sans" w:cs="Open Sans"/>
          <w:b/>
          <w:bCs/>
          <w:color w:val="000000" w:themeColor="text1"/>
          <w:sz w:val="20"/>
          <w:szCs w:val="20"/>
        </w:rPr>
        <w:t>(</w:t>
      </w:r>
      <w:r w:rsidR="00B648D6">
        <w:rPr>
          <w:rFonts w:ascii="Open Sans" w:hAnsi="Open Sans" w:cs="Open Sans"/>
          <w:b/>
          <w:bCs/>
          <w:color w:val="000000" w:themeColor="text1"/>
          <w:sz w:val="20"/>
          <w:szCs w:val="20"/>
        </w:rPr>
        <w:t>a</w:t>
      </w:r>
      <w:r w:rsidR="00B648D6" w:rsidRPr="009F742B">
        <w:rPr>
          <w:rFonts w:ascii="Open Sans" w:hAnsi="Open Sans" w:cs="Open Sans"/>
          <w:b/>
          <w:bCs/>
          <w:color w:val="000000" w:themeColor="text1"/>
          <w:sz w:val="20"/>
          <w:szCs w:val="20"/>
        </w:rPr>
        <w:t>)</w:t>
      </w:r>
      <w:r w:rsidR="00B648D6">
        <w:rPr>
          <w:rFonts w:ascii="Open Sans" w:hAnsi="Open Sans" w:cs="Open Sans"/>
          <w:color w:val="000000" w:themeColor="text1"/>
          <w:sz w:val="20"/>
          <w:szCs w:val="20"/>
        </w:rPr>
        <w:t xml:space="preserve"> de assessor legal com notórios conhecimento e experiência para eventuais pleitos de natureza criminal que se façam necessários; e </w:t>
      </w:r>
      <w:r w:rsidR="00B648D6" w:rsidRPr="000D523F">
        <w:rPr>
          <w:rFonts w:ascii="Open Sans" w:hAnsi="Open Sans" w:cs="Open Sans"/>
          <w:b/>
          <w:bCs/>
          <w:color w:val="000000" w:themeColor="text1"/>
          <w:sz w:val="20"/>
          <w:szCs w:val="20"/>
        </w:rPr>
        <w:t>(</w:t>
      </w:r>
      <w:r w:rsidR="00B648D6">
        <w:rPr>
          <w:rFonts w:ascii="Open Sans" w:hAnsi="Open Sans" w:cs="Open Sans"/>
          <w:b/>
          <w:bCs/>
          <w:color w:val="000000" w:themeColor="text1"/>
          <w:sz w:val="20"/>
          <w:szCs w:val="20"/>
        </w:rPr>
        <w:t>b</w:t>
      </w:r>
      <w:r w:rsidR="00B648D6" w:rsidRPr="000D523F">
        <w:rPr>
          <w:rFonts w:ascii="Open Sans" w:hAnsi="Open Sans" w:cs="Open Sans"/>
          <w:b/>
          <w:bCs/>
          <w:color w:val="000000" w:themeColor="text1"/>
          <w:sz w:val="20"/>
          <w:szCs w:val="20"/>
        </w:rPr>
        <w:t xml:space="preserve">) </w:t>
      </w:r>
      <w:r w:rsidR="00B648D6">
        <w:rPr>
          <w:rFonts w:ascii="Open Sans" w:hAnsi="Open Sans" w:cs="Open Sans"/>
          <w:color w:val="000000" w:themeColor="text1"/>
          <w:sz w:val="20"/>
          <w:szCs w:val="20"/>
        </w:rPr>
        <w:t>de empresa especializada em serviços de investigação patrimonial e de eventuais não-conformidades relacionadas à Devedora com notória experiência;</w:t>
      </w:r>
    </w:p>
    <w:p w14:paraId="7AE44ACD" w14:textId="77777777" w:rsidR="00B648D6" w:rsidRPr="00A33A4A" w:rsidRDefault="00B648D6" w:rsidP="00633682">
      <w:pPr>
        <w:widowControl w:val="0"/>
        <w:autoSpaceDE w:val="0"/>
        <w:autoSpaceDN w:val="0"/>
        <w:adjustRightInd w:val="0"/>
        <w:jc w:val="both"/>
        <w:rPr>
          <w:rFonts w:ascii="Open Sans" w:hAnsi="Open Sans" w:cs="Open Sans"/>
          <w:color w:val="000000" w:themeColor="text1"/>
          <w:sz w:val="20"/>
          <w:szCs w:val="20"/>
        </w:rPr>
      </w:pPr>
    </w:p>
    <w:p w14:paraId="5CE04961"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36C090C"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60DB28C9"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500712C6" w14:textId="354E899F"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sidR="007459C8">
        <w:rPr>
          <w:rFonts w:ascii="Open Sans" w:hAnsi="Open Sans" w:cs="Open Sans"/>
          <w:b/>
          <w:bCs/>
          <w:color w:val="000000" w:themeColor="text1"/>
          <w:sz w:val="20"/>
          <w:szCs w:val="20"/>
        </w:rPr>
        <w:t>v</w:t>
      </w:r>
      <w:r>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a aprovação, ou não, d</w:t>
      </w:r>
      <w:r w:rsidR="007459C8">
        <w:rPr>
          <w:rFonts w:ascii="Open Sans" w:hAnsi="Open Sans" w:cs="Open Sans"/>
          <w:color w:val="000000" w:themeColor="text1"/>
          <w:sz w:val="20"/>
          <w:szCs w:val="20"/>
        </w:rPr>
        <w:t xml:space="preserve">o </w:t>
      </w:r>
      <w:r w:rsidR="00B648D6" w:rsidRPr="00F77735">
        <w:rPr>
          <w:rFonts w:ascii="Open Sans" w:hAnsi="Open Sans" w:cs="Open Sans"/>
          <w:color w:val="000000" w:themeColor="text1"/>
          <w:sz w:val="20"/>
          <w:szCs w:val="20"/>
        </w:rPr>
        <w:t xml:space="preserve">procedimento </w:t>
      </w:r>
      <w:r w:rsidR="00B648D6">
        <w:rPr>
          <w:rFonts w:ascii="Open Sans" w:hAnsi="Open Sans" w:cs="Open Sans"/>
          <w:color w:val="000000" w:themeColor="text1"/>
          <w:sz w:val="20"/>
          <w:szCs w:val="20"/>
        </w:rPr>
        <w:t xml:space="preserve">de prestação de contas referentes às despesas </w:t>
      </w:r>
      <w:r w:rsidR="00B648D6">
        <w:rPr>
          <w:rFonts w:ascii="Open Sans" w:hAnsi="Open Sans" w:cs="Open Sans"/>
          <w:color w:val="000000" w:themeColor="text1"/>
          <w:sz w:val="20"/>
          <w:szCs w:val="20"/>
        </w:rPr>
        <w:lastRenderedPageBreak/>
        <w:t xml:space="preserve">incorridas na administração e na defesa do Patrimônio Separado </w:t>
      </w:r>
      <w:r w:rsidR="00B648D6" w:rsidRPr="00002FDD">
        <w:rPr>
          <w:rFonts w:ascii="Open Sans" w:hAnsi="Open Sans" w:cs="Open Sans"/>
          <w:color w:val="000000" w:themeColor="text1"/>
          <w:sz w:val="20"/>
          <w:szCs w:val="20"/>
        </w:rPr>
        <w:t>previsto no Anexo II</w:t>
      </w:r>
      <w:r w:rsidR="00B648D6" w:rsidRPr="00F77735">
        <w:rPr>
          <w:rFonts w:ascii="Open Sans" w:hAnsi="Open Sans" w:cs="Open Sans"/>
          <w:color w:val="000000" w:themeColor="text1"/>
          <w:sz w:val="20"/>
          <w:szCs w:val="20"/>
        </w:rPr>
        <w:t xml:space="preserve"> </w:t>
      </w:r>
      <w:r w:rsidR="00002FDD">
        <w:rPr>
          <w:rFonts w:ascii="Open Sans" w:hAnsi="Open Sans" w:cs="Open Sans"/>
          <w:color w:val="000000" w:themeColor="text1"/>
          <w:sz w:val="20"/>
          <w:szCs w:val="20"/>
        </w:rPr>
        <w:t>ao Edital</w:t>
      </w:r>
      <w:r w:rsidR="00B648D6">
        <w:rPr>
          <w:rFonts w:ascii="Open Sans" w:hAnsi="Open Sans" w:cs="Open Sans"/>
          <w:color w:val="000000" w:themeColor="text1"/>
          <w:sz w:val="20"/>
          <w:szCs w:val="20"/>
        </w:rPr>
        <w:t>; e</w:t>
      </w:r>
    </w:p>
    <w:p w14:paraId="3A682859"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48E09FD2"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C600BAF"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7F760CFE"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3BAD34F5" w14:textId="37462319"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sidR="007459C8">
        <w:rPr>
          <w:rFonts w:ascii="Open Sans" w:hAnsi="Open Sans" w:cs="Open Sans"/>
          <w:b/>
          <w:bCs/>
          <w:color w:val="000000" w:themeColor="text1"/>
          <w:sz w:val="20"/>
          <w:szCs w:val="20"/>
        </w:rPr>
        <w:t>v</w:t>
      </w:r>
      <w:r>
        <w:rPr>
          <w:rFonts w:ascii="Open Sans" w:hAnsi="Open Sans" w:cs="Open Sans"/>
          <w:b/>
          <w:bCs/>
          <w:color w:val="000000" w:themeColor="text1"/>
          <w:sz w:val="20"/>
          <w:szCs w:val="20"/>
        </w:rPr>
        <w:t>ii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 xml:space="preserve">a aprovação, ou não, </w:t>
      </w:r>
      <w:r w:rsidR="00B648D6" w:rsidRPr="0076515E">
        <w:rPr>
          <w:rFonts w:ascii="Open Sans" w:hAnsi="Open Sans" w:cs="Open Sans"/>
          <w:color w:val="000000" w:themeColor="text1"/>
          <w:sz w:val="20"/>
          <w:szCs w:val="20"/>
        </w:rPr>
        <w:t xml:space="preserve">autorização para que o Agente Fiduciário e a Securitizadora pratiquem todo e qualquer ato, celebrem todos e quaisquer contratos, aditamentos ou documentos necessários para a efetivação e implementação das matérias constantes da Ordem do Dia nos documentos relacionados aos </w:t>
      </w:r>
      <w:r w:rsidR="00B648D6">
        <w:rPr>
          <w:rFonts w:ascii="Open Sans" w:hAnsi="Open Sans" w:cs="Open Sans"/>
          <w:color w:val="000000" w:themeColor="text1"/>
          <w:sz w:val="20"/>
          <w:szCs w:val="20"/>
        </w:rPr>
        <w:t>CRI</w:t>
      </w:r>
      <w:r w:rsidR="00B648D6" w:rsidRPr="00546C8F">
        <w:rPr>
          <w:rFonts w:ascii="Open Sans" w:hAnsi="Open Sans" w:cs="Open Sans"/>
          <w:color w:val="000000" w:themeColor="text1"/>
          <w:sz w:val="20"/>
          <w:szCs w:val="20"/>
        </w:rPr>
        <w:t>, inclusive, mas sem limitação, o ajuizamento de ação de execução de qualquer dos Documentos da Operação, e/ou a excussão de qualquer das Garantias</w:t>
      </w:r>
      <w:r w:rsidR="00B648D6">
        <w:rPr>
          <w:rFonts w:ascii="Open Sans" w:hAnsi="Open Sans" w:cs="Open Sans"/>
          <w:color w:val="000000" w:themeColor="text1"/>
          <w:sz w:val="20"/>
          <w:szCs w:val="20"/>
        </w:rPr>
        <w:t>.</w:t>
      </w:r>
    </w:p>
    <w:p w14:paraId="7ED5628F"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5B32F3B2"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4CBBD54C"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0BE1929A" w14:textId="77777777" w:rsidR="00633682" w:rsidRPr="007A3B89" w:rsidRDefault="00633682"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147E6266" w:rsidR="00FB0D24" w:rsidRPr="00914F1C" w:rsidRDefault="00FB0D24" w:rsidP="00F36D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FF545E" w:rsidRPr="00FF545E">
        <w:rPr>
          <w:rFonts w:ascii="Open Sans" w:hAnsi="Open Sans" w:cs="Open Sans"/>
          <w:sz w:val="20"/>
          <w:szCs w:val="20"/>
        </w:rPr>
        <w:t xml:space="preserve">584ª </w:t>
      </w:r>
      <w:r w:rsidR="00FF545E">
        <w:rPr>
          <w:rFonts w:ascii="Open Sans" w:hAnsi="Open Sans" w:cs="Open Sans"/>
          <w:sz w:val="20"/>
          <w:szCs w:val="20"/>
        </w:rPr>
        <w:t>e</w:t>
      </w:r>
      <w:r w:rsidR="00FF545E" w:rsidRPr="00FF545E">
        <w:rPr>
          <w:rFonts w:ascii="Open Sans" w:hAnsi="Open Sans" w:cs="Open Sans"/>
          <w:sz w:val="20"/>
          <w:szCs w:val="20"/>
        </w:rPr>
        <w:t xml:space="preserve"> 585ª</w:t>
      </w:r>
      <w:r w:rsidR="00633682" w:rsidRPr="00926D4B">
        <w:rPr>
          <w:rFonts w:ascii="Open Sans" w:hAnsi="Open Sans" w:cs="Open Sans"/>
          <w:sz w:val="20"/>
          <w:szCs w:val="20"/>
        </w:rPr>
        <w:t xml:space="preserve"> </w:t>
      </w:r>
      <w:r w:rsidR="00481AC4" w:rsidRPr="007A3B89">
        <w:rPr>
          <w:rFonts w:ascii="Open Sans" w:hAnsi="Open Sans" w:cs="Open Sans"/>
          <w:color w:val="000000" w:themeColor="text1"/>
          <w:sz w:val="20"/>
          <w:szCs w:val="20"/>
        </w:rPr>
        <w:t xml:space="preserve">Séries da </w:t>
      </w:r>
      <w:r w:rsidR="0008487C">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633682">
        <w:rPr>
          <w:rFonts w:ascii="Open Sans" w:hAnsi="Open Sans" w:cs="Open Sans"/>
          <w:i/>
          <w:iCs/>
          <w:sz w:val="20"/>
          <w:szCs w:val="20"/>
        </w:rPr>
        <w:t xml:space="preserve"> </w:t>
      </w:r>
      <w:r w:rsidR="00FF545E" w:rsidRPr="00FF545E">
        <w:rPr>
          <w:rFonts w:ascii="Open Sans" w:hAnsi="Open Sans" w:cs="Open Sans"/>
          <w:i/>
          <w:iCs/>
          <w:sz w:val="20"/>
          <w:szCs w:val="20"/>
        </w:rPr>
        <w:t xml:space="preserve">584ª e 585ª </w:t>
      </w:r>
      <w:r w:rsidR="00E957BF">
        <w:rPr>
          <w:rFonts w:ascii="Open Sans" w:hAnsi="Open Sans" w:cs="Open Sans"/>
          <w:color w:val="000000" w:themeColor="text1"/>
          <w:sz w:val="20"/>
          <w:szCs w:val="20"/>
        </w:rPr>
        <w:t>S</w:t>
      </w:r>
      <w:r w:rsidR="00481AC4" w:rsidRPr="005603A8">
        <w:rPr>
          <w:rFonts w:ascii="Open Sans" w:hAnsi="Open Sans" w:cs="Open Sans"/>
          <w:i/>
          <w:iCs/>
          <w:sz w:val="20"/>
          <w:szCs w:val="20"/>
        </w:rPr>
        <w:t xml:space="preserve">éries da </w:t>
      </w:r>
      <w:r w:rsidR="00533B94">
        <w:rPr>
          <w:rFonts w:ascii="Open Sans" w:hAnsi="Open Sans" w:cs="Open Sans"/>
          <w:color w:val="000000" w:themeColor="text1"/>
          <w:sz w:val="20"/>
          <w:szCs w:val="20"/>
        </w:rPr>
        <w:t>1</w:t>
      </w:r>
      <w:r w:rsidR="00481AC4" w:rsidRPr="005603A8">
        <w:rPr>
          <w:rFonts w:ascii="Open Sans" w:hAnsi="Open Sans" w:cs="Open Sans"/>
          <w:i/>
          <w:iCs/>
          <w:sz w:val="20"/>
          <w:szCs w:val="20"/>
        </w:rPr>
        <w:t xml:space="preserve">ª </w:t>
      </w:r>
      <w:r w:rsidR="00481AC4" w:rsidRPr="00F36D16">
        <w:rPr>
          <w:rFonts w:ascii="Open Sans" w:hAnsi="Open Sans" w:cs="Open Sans"/>
          <w:i/>
          <w:iCs/>
          <w:sz w:val="20"/>
          <w:szCs w:val="20"/>
        </w:rPr>
        <w:t>Emissão de Certificados de Recebíveis Imobiliários da</w:t>
      </w:r>
      <w:r w:rsidRPr="00F36D16">
        <w:rPr>
          <w:rFonts w:ascii="Open Sans" w:hAnsi="Open Sans" w:cs="Open Sans"/>
          <w:i/>
          <w:iCs/>
          <w:sz w:val="20"/>
          <w:szCs w:val="20"/>
        </w:rPr>
        <w:t xml:space="preserve"> Forte Securitizadora S.A.</w:t>
      </w:r>
      <w:r w:rsidRPr="00F36D16">
        <w:rPr>
          <w:rFonts w:ascii="Open Sans" w:hAnsi="Open Sans" w:cs="Open Sans"/>
          <w:iCs/>
          <w:sz w:val="20"/>
          <w:szCs w:val="20"/>
        </w:rPr>
        <w:t>,</w:t>
      </w:r>
      <w:r w:rsidRPr="00F36D16">
        <w:rPr>
          <w:rFonts w:ascii="Open Sans" w:hAnsi="Open Sans" w:cs="Open Sans"/>
          <w:sz w:val="20"/>
          <w:szCs w:val="20"/>
        </w:rPr>
        <w:t xml:space="preserve"> </w:t>
      </w:r>
      <w:r w:rsidRPr="00037D94">
        <w:rPr>
          <w:rFonts w:ascii="Open Sans" w:hAnsi="Open Sans" w:cs="Open Sans"/>
          <w:sz w:val="20"/>
          <w:szCs w:val="20"/>
        </w:rPr>
        <w:t xml:space="preserve">celebrado em </w:t>
      </w:r>
      <w:r w:rsidR="00F45D36" w:rsidRPr="00037D94">
        <w:rPr>
          <w:rFonts w:ascii="Open Sans" w:hAnsi="Open Sans" w:cs="Open Sans"/>
          <w:color w:val="000000" w:themeColor="text1"/>
          <w:sz w:val="20"/>
          <w:szCs w:val="20"/>
        </w:rPr>
        <w:t>05</w:t>
      </w:r>
      <w:r w:rsidR="00BA484F" w:rsidRPr="00037D94">
        <w:rPr>
          <w:rFonts w:ascii="Open Sans" w:hAnsi="Open Sans" w:cs="Open Sans"/>
          <w:color w:val="000000" w:themeColor="text1"/>
          <w:sz w:val="20"/>
          <w:szCs w:val="20"/>
        </w:rPr>
        <w:t xml:space="preserve"> de </w:t>
      </w:r>
      <w:r w:rsidR="00F36D16" w:rsidRPr="00037D94">
        <w:rPr>
          <w:rFonts w:ascii="Open Sans" w:hAnsi="Open Sans" w:cs="Open Sans"/>
          <w:color w:val="000000" w:themeColor="text1"/>
          <w:sz w:val="20"/>
          <w:szCs w:val="20"/>
        </w:rPr>
        <w:t>ju</w:t>
      </w:r>
      <w:r w:rsidR="00F45D36" w:rsidRPr="00037D94">
        <w:rPr>
          <w:rFonts w:ascii="Open Sans" w:hAnsi="Open Sans" w:cs="Open Sans"/>
          <w:color w:val="000000" w:themeColor="text1"/>
          <w:sz w:val="20"/>
          <w:szCs w:val="20"/>
        </w:rPr>
        <w:t>l</w:t>
      </w:r>
      <w:r w:rsidR="00F36D16" w:rsidRPr="00037D94">
        <w:rPr>
          <w:rFonts w:ascii="Open Sans" w:hAnsi="Open Sans" w:cs="Open Sans"/>
          <w:color w:val="000000" w:themeColor="text1"/>
          <w:sz w:val="20"/>
          <w:szCs w:val="20"/>
        </w:rPr>
        <w:t>ho</w:t>
      </w:r>
      <w:r w:rsidR="00BA484F" w:rsidRPr="00037D94">
        <w:rPr>
          <w:rFonts w:ascii="Open Sans" w:hAnsi="Open Sans" w:cs="Open Sans"/>
          <w:color w:val="000000" w:themeColor="text1"/>
          <w:sz w:val="20"/>
          <w:szCs w:val="20"/>
        </w:rPr>
        <w:t xml:space="preserve"> de 202</w:t>
      </w:r>
      <w:r w:rsidR="00F36D16" w:rsidRPr="00037D94">
        <w:rPr>
          <w:rFonts w:ascii="Open Sans" w:hAnsi="Open Sans" w:cs="Open Sans"/>
          <w:color w:val="000000" w:themeColor="text1"/>
          <w:sz w:val="20"/>
          <w:szCs w:val="20"/>
        </w:rPr>
        <w:t>1</w:t>
      </w:r>
      <w:r w:rsidR="00C97EB7" w:rsidRPr="00037D94">
        <w:rPr>
          <w:rFonts w:ascii="Open Sans" w:hAnsi="Open Sans" w:cs="Open Sans"/>
          <w:sz w:val="20"/>
          <w:szCs w:val="20"/>
        </w:rPr>
        <w:t>,</w:t>
      </w:r>
      <w:r w:rsidR="00B26FBF" w:rsidRPr="00037D94">
        <w:rPr>
          <w:rFonts w:ascii="Open Sans" w:hAnsi="Open Sans" w:cs="Open Sans"/>
          <w:sz w:val="20"/>
          <w:szCs w:val="20"/>
        </w:rPr>
        <w:t xml:space="preserve"> </w:t>
      </w:r>
      <w:r w:rsidR="00BC4AE6">
        <w:rPr>
          <w:rFonts w:ascii="Open Sans" w:hAnsi="Open Sans" w:cs="Open Sans"/>
          <w:sz w:val="20"/>
          <w:szCs w:val="20"/>
        </w:rPr>
        <w:t xml:space="preserve">conforme aditado, </w:t>
      </w:r>
      <w:r w:rsidRPr="00037D94">
        <w:rPr>
          <w:rFonts w:ascii="Open Sans" w:hAnsi="Open Sans" w:cs="Open Sans"/>
          <w:sz w:val="20"/>
          <w:szCs w:val="20"/>
        </w:rPr>
        <w:t>entre</w:t>
      </w:r>
      <w:r w:rsidRPr="00F36D16">
        <w:rPr>
          <w:rFonts w:ascii="Open Sans" w:hAnsi="Open Sans" w:cs="Open Sans"/>
          <w:sz w:val="20"/>
          <w:szCs w:val="20"/>
        </w:rPr>
        <w:t xml:space="preserve"> a Emissora e a </w:t>
      </w:r>
      <w:r w:rsidR="00C70B9D" w:rsidRPr="00F36D16">
        <w:rPr>
          <w:rFonts w:ascii="Open Sans" w:hAnsi="Open Sans" w:cs="Open Sans"/>
          <w:sz w:val="20"/>
          <w:szCs w:val="20"/>
        </w:rPr>
        <w:t xml:space="preserve">Oliveira Trust Distribuidora </w:t>
      </w:r>
      <w:r w:rsidR="00C70B9D">
        <w:rPr>
          <w:rFonts w:ascii="Open Sans" w:hAnsi="Open Sans" w:cs="Open Sans"/>
          <w:sz w:val="20"/>
          <w:szCs w:val="20"/>
        </w:rPr>
        <w:t>d</w:t>
      </w:r>
      <w:r w:rsidR="00C70B9D" w:rsidRPr="00F36D16">
        <w:rPr>
          <w:rFonts w:ascii="Open Sans" w:hAnsi="Open Sans" w:cs="Open Sans"/>
          <w:sz w:val="20"/>
          <w:szCs w:val="20"/>
        </w:rPr>
        <w:t xml:space="preserve">e Títulos </w:t>
      </w:r>
      <w:r w:rsidR="00C70B9D">
        <w:rPr>
          <w:rFonts w:ascii="Open Sans" w:hAnsi="Open Sans" w:cs="Open Sans"/>
          <w:sz w:val="20"/>
          <w:szCs w:val="20"/>
        </w:rPr>
        <w:t>e</w:t>
      </w:r>
      <w:r w:rsidR="00C70B9D" w:rsidRPr="00F36D16">
        <w:rPr>
          <w:rFonts w:ascii="Open Sans" w:hAnsi="Open Sans" w:cs="Open Sans"/>
          <w:sz w:val="20"/>
          <w:szCs w:val="20"/>
        </w:rPr>
        <w:t xml:space="preserve"> Valores Mobiliários</w:t>
      </w:r>
      <w:r w:rsidR="00F36D16" w:rsidRPr="00F36D16">
        <w:rPr>
          <w:rFonts w:ascii="Open Sans" w:hAnsi="Open Sans" w:cs="Open Sans"/>
          <w:sz w:val="20"/>
          <w:szCs w:val="20"/>
        </w:rPr>
        <w:t xml:space="preserve"> S.A.</w:t>
      </w:r>
      <w:r w:rsidR="00251E46" w:rsidRPr="00F36D16">
        <w:rPr>
          <w:rFonts w:ascii="Open Sans" w:hAnsi="Open Sans" w:cs="Open Sans"/>
          <w:sz w:val="20"/>
          <w:szCs w:val="20"/>
        </w:rPr>
        <w:t xml:space="preserve">, instituição financeira, com sede na Cidade de São Paulo, Estado de São Paulo, na </w:t>
      </w:r>
      <w:r w:rsidR="00F36D16" w:rsidRPr="00F36D16">
        <w:rPr>
          <w:rFonts w:ascii="Open Sans" w:hAnsi="Open Sans" w:cs="Open Sans"/>
          <w:sz w:val="20"/>
          <w:szCs w:val="20"/>
        </w:rPr>
        <w:t>Rua Joaquim Floriano, nº 1.052, 13º andar, 132 Parte, Itaim Bibi, CEP 04531-001, inscrita no CNPJ/ME sob o nº 36.113.876/0004-34</w:t>
      </w:r>
      <w:r w:rsidR="00251E46" w:rsidRPr="00F36D16">
        <w:rPr>
          <w:rFonts w:ascii="Open Sans" w:hAnsi="Open Sans" w:cs="Open Sans"/>
          <w:sz w:val="20"/>
          <w:szCs w:val="20"/>
        </w:rPr>
        <w:t xml:space="preserve"> </w:t>
      </w:r>
      <w:r w:rsidRPr="00F36D16">
        <w:rPr>
          <w:rFonts w:ascii="Open Sans" w:hAnsi="Open Sans" w:cs="Open Sans"/>
          <w:sz w:val="20"/>
          <w:szCs w:val="20"/>
        </w:rPr>
        <w:t>(“</w:t>
      </w:r>
      <w:r w:rsidRPr="00F36D16">
        <w:rPr>
          <w:rFonts w:ascii="Open Sans" w:hAnsi="Open Sans" w:cs="Open Sans"/>
          <w:sz w:val="20"/>
          <w:szCs w:val="20"/>
          <w:u w:val="single"/>
        </w:rPr>
        <w:t>Termo de Securitização</w:t>
      </w:r>
      <w:r w:rsidRPr="00F36D16">
        <w:rPr>
          <w:rFonts w:ascii="Open Sans" w:hAnsi="Open Sans" w:cs="Open Sans"/>
          <w:sz w:val="20"/>
          <w:szCs w:val="20"/>
        </w:rPr>
        <w:t>” e “</w:t>
      </w:r>
      <w:r w:rsidRPr="00F36D16">
        <w:rPr>
          <w:rFonts w:ascii="Open Sans" w:hAnsi="Open Sans" w:cs="Open Sans"/>
          <w:sz w:val="20"/>
          <w:szCs w:val="20"/>
          <w:u w:val="single"/>
        </w:rPr>
        <w:t>Agente Fiduciário</w:t>
      </w:r>
      <w:r w:rsidRPr="00F36D16">
        <w:rPr>
          <w:rFonts w:ascii="Open Sans" w:hAnsi="Open Sans" w:cs="Open Sans"/>
          <w:sz w:val="20"/>
          <w:szCs w:val="20"/>
        </w:rPr>
        <w:t>”, respectivamente)</w:t>
      </w:r>
      <w:r w:rsidRPr="00F36D16">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PargrafodaLista"/>
        <w:rPr>
          <w:rFonts w:ascii="Open Sans" w:hAnsi="Open Sans" w:cs="Open Sans"/>
          <w:sz w:val="20"/>
          <w:szCs w:val="20"/>
          <w:shd w:val="clear" w:color="auto" w:fill="FFFFFF"/>
        </w:rPr>
      </w:pPr>
    </w:p>
    <w:p w14:paraId="7C52609B" w14:textId="7F510886" w:rsidR="00003A4A" w:rsidRDefault="00003A4A" w:rsidP="00003A4A">
      <w:pPr>
        <w:pStyle w:val="Estilo"/>
        <w:jc w:val="both"/>
        <w:rPr>
          <w:rFonts w:ascii="Open Sans" w:hAnsi="Open Sans" w:cs="Open Sans"/>
          <w:sz w:val="20"/>
          <w:szCs w:val="20"/>
          <w:shd w:val="clear" w:color="auto" w:fill="FFFFFF"/>
        </w:rPr>
      </w:pPr>
    </w:p>
    <w:p w14:paraId="026EEDEA" w14:textId="4DA6A373" w:rsidR="009D4B48" w:rsidRPr="00D72B6F" w:rsidRDefault="009D4B48" w:rsidP="00D72B6F">
      <w:pPr>
        <w:spacing w:line="276" w:lineRule="auto"/>
        <w:jc w:val="both"/>
        <w:rPr>
          <w:rFonts w:ascii="Open Sans" w:hAnsi="Open Sans" w:cs="Open Sans"/>
          <w:sz w:val="20"/>
          <w:szCs w:val="20"/>
        </w:rPr>
      </w:pPr>
      <w:r w:rsidRPr="00D72B6F">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lastRenderedPageBreak/>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5E83B002" w14:textId="4A94BB61" w:rsidR="008C3134" w:rsidRPr="002178FA" w:rsidRDefault="00FB0D24" w:rsidP="00002FDD">
      <w:pPr>
        <w:pStyle w:val="Estilo"/>
        <w:jc w:val="center"/>
        <w:rPr>
          <w:rFonts w:ascii="Open Sans" w:hAnsi="Open Sans" w:cs="Open Sans"/>
          <w:sz w:val="16"/>
          <w:szCs w:val="16"/>
        </w:rPr>
      </w:pPr>
      <w:r w:rsidRPr="007A3B89">
        <w:rPr>
          <w:rFonts w:ascii="Open Sans" w:hAnsi="Open Sans" w:cs="Open Sans"/>
          <w:sz w:val="20"/>
          <w:szCs w:val="20"/>
          <w:shd w:val="clear" w:color="auto" w:fill="FFFFFF"/>
        </w:rPr>
        <w:t xml:space="preserve">* * * </w:t>
      </w: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FCBD" w14:textId="77777777" w:rsidR="00F45057" w:rsidRDefault="00F45057" w:rsidP="00421DD1">
      <w:r>
        <w:separator/>
      </w:r>
    </w:p>
  </w:endnote>
  <w:endnote w:type="continuationSeparator" w:id="0">
    <w:p w14:paraId="6BEF8C79" w14:textId="77777777" w:rsidR="00F45057" w:rsidRDefault="00F45057" w:rsidP="00421DD1">
      <w:r>
        <w:continuationSeparator/>
      </w:r>
    </w:p>
  </w:endnote>
  <w:endnote w:type="continuationNotice" w:id="1">
    <w:p w14:paraId="2107A645" w14:textId="77777777" w:rsidR="00F45057" w:rsidRDefault="00F45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82770"/>
      <w:docPartObj>
        <w:docPartGallery w:val="Page Numbers (Bottom of Page)"/>
        <w:docPartUnique/>
      </w:docPartObj>
    </w:sdtPr>
    <w:sdtContent>
      <w:sdt>
        <w:sdtPr>
          <w:id w:val="-1127313966"/>
          <w:docPartObj>
            <w:docPartGallery w:val="Page Numbers (Top of Page)"/>
            <w:docPartUnique/>
          </w:docPartObj>
        </w:sdtPr>
        <w:sdtContent>
          <w:p w14:paraId="2B6DD135" w14:textId="77777777" w:rsidR="00B667EE" w:rsidRDefault="007549A7"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2CA3" w14:textId="77777777" w:rsidR="00F45057" w:rsidRDefault="00F45057" w:rsidP="00421DD1">
      <w:r>
        <w:separator/>
      </w:r>
    </w:p>
  </w:footnote>
  <w:footnote w:type="continuationSeparator" w:id="0">
    <w:p w14:paraId="212EA85B" w14:textId="77777777" w:rsidR="00F45057" w:rsidRDefault="00F45057" w:rsidP="00421DD1">
      <w:r>
        <w:continuationSeparator/>
      </w:r>
    </w:p>
  </w:footnote>
  <w:footnote w:type="continuationNotice" w:id="1">
    <w:p w14:paraId="36CF8089" w14:textId="77777777" w:rsidR="00F45057" w:rsidRDefault="00F45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3B8B" w14:textId="77777777" w:rsidR="00B667EE" w:rsidRDefault="007549A7" w:rsidP="00B667EE">
    <w:pPr>
      <w:pStyle w:val="Cabealho"/>
      <w:jc w:val="center"/>
    </w:pPr>
    <w:r>
      <w:rPr>
        <w:noProof/>
        <w:lang w:eastAsia="pt-BR"/>
      </w:rPr>
      <w:drawing>
        <wp:anchor distT="0" distB="0" distL="114300" distR="114300" simplePos="0" relativeHeight="251660288" behindDoc="1" locked="0" layoutInCell="1" allowOverlap="1" wp14:anchorId="1F91AD12" wp14:editId="32A94FCD">
          <wp:simplePos x="0" y="0"/>
          <wp:positionH relativeFrom="column">
            <wp:posOffset>-747395</wp:posOffset>
          </wp:positionH>
          <wp:positionV relativeFrom="paragraph">
            <wp:posOffset>-259715</wp:posOffset>
          </wp:positionV>
          <wp:extent cx="1138555" cy="1190625"/>
          <wp:effectExtent l="0" t="0" r="444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1803F45A"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4194C"/>
    <w:multiLevelType w:val="hybridMultilevel"/>
    <w:tmpl w:val="5246AEBA"/>
    <w:lvl w:ilvl="0" w:tplc="13863956">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6"/>
  </w:num>
  <w:num w:numId="2" w16cid:durableId="51007551">
    <w:abstractNumId w:val="8"/>
  </w:num>
  <w:num w:numId="3" w16cid:durableId="271863244">
    <w:abstractNumId w:val="4"/>
    <w:lvlOverride w:ilvl="0">
      <w:lvl w:ilvl="0">
        <w:numFmt w:val="decimal"/>
        <w:lvlText w:val="%1."/>
        <w:lvlJc w:val="left"/>
      </w:lvl>
    </w:lvlOverride>
  </w:num>
  <w:num w:numId="4" w16cid:durableId="1127041343">
    <w:abstractNumId w:val="10"/>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2"/>
  </w:num>
  <w:num w:numId="9" w16cid:durableId="2079551322">
    <w:abstractNumId w:val="9"/>
  </w:num>
  <w:num w:numId="10" w16cid:durableId="1559200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7"/>
  </w:num>
  <w:num w:numId="13" w16cid:durableId="2071922351">
    <w:abstractNumId w:val="11"/>
  </w:num>
  <w:num w:numId="14" w16cid:durableId="20012748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1664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2FDD"/>
    <w:rsid w:val="00003A4A"/>
    <w:rsid w:val="00006426"/>
    <w:rsid w:val="00032FB4"/>
    <w:rsid w:val="000334DF"/>
    <w:rsid w:val="00037D94"/>
    <w:rsid w:val="0004143F"/>
    <w:rsid w:val="0004230C"/>
    <w:rsid w:val="000604A2"/>
    <w:rsid w:val="000728FB"/>
    <w:rsid w:val="000733AC"/>
    <w:rsid w:val="00083254"/>
    <w:rsid w:val="0008487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51E46"/>
    <w:rsid w:val="00262A56"/>
    <w:rsid w:val="00275C9C"/>
    <w:rsid w:val="00283472"/>
    <w:rsid w:val="00284A4D"/>
    <w:rsid w:val="00287D67"/>
    <w:rsid w:val="00292A8C"/>
    <w:rsid w:val="00297076"/>
    <w:rsid w:val="002A36DF"/>
    <w:rsid w:val="002B483B"/>
    <w:rsid w:val="002C5EA8"/>
    <w:rsid w:val="002E7BBD"/>
    <w:rsid w:val="002F6E67"/>
    <w:rsid w:val="00300504"/>
    <w:rsid w:val="00305C0E"/>
    <w:rsid w:val="00310DC6"/>
    <w:rsid w:val="00330015"/>
    <w:rsid w:val="0033167B"/>
    <w:rsid w:val="003330CB"/>
    <w:rsid w:val="00333F40"/>
    <w:rsid w:val="00343E17"/>
    <w:rsid w:val="00351F1F"/>
    <w:rsid w:val="00352FD7"/>
    <w:rsid w:val="0035667F"/>
    <w:rsid w:val="00361561"/>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3B94"/>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C2010"/>
    <w:rsid w:val="005E6215"/>
    <w:rsid w:val="005E7E4D"/>
    <w:rsid w:val="005F4380"/>
    <w:rsid w:val="005F43DF"/>
    <w:rsid w:val="005F778A"/>
    <w:rsid w:val="0060598F"/>
    <w:rsid w:val="00607502"/>
    <w:rsid w:val="00611E65"/>
    <w:rsid w:val="00616E44"/>
    <w:rsid w:val="00633682"/>
    <w:rsid w:val="006501DC"/>
    <w:rsid w:val="00650D59"/>
    <w:rsid w:val="006524E2"/>
    <w:rsid w:val="00653819"/>
    <w:rsid w:val="00662D2D"/>
    <w:rsid w:val="0066565B"/>
    <w:rsid w:val="0066631F"/>
    <w:rsid w:val="006866FD"/>
    <w:rsid w:val="00690690"/>
    <w:rsid w:val="00691921"/>
    <w:rsid w:val="006A0D23"/>
    <w:rsid w:val="006A1E61"/>
    <w:rsid w:val="006C5150"/>
    <w:rsid w:val="006C7A91"/>
    <w:rsid w:val="006D39DD"/>
    <w:rsid w:val="006F1735"/>
    <w:rsid w:val="00703F00"/>
    <w:rsid w:val="00711D89"/>
    <w:rsid w:val="00711F1A"/>
    <w:rsid w:val="007266FC"/>
    <w:rsid w:val="00736439"/>
    <w:rsid w:val="0074072E"/>
    <w:rsid w:val="00744720"/>
    <w:rsid w:val="007459C8"/>
    <w:rsid w:val="00752D9A"/>
    <w:rsid w:val="007549A7"/>
    <w:rsid w:val="00773874"/>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6835"/>
    <w:rsid w:val="0094792D"/>
    <w:rsid w:val="009528BA"/>
    <w:rsid w:val="00956DF4"/>
    <w:rsid w:val="0096205A"/>
    <w:rsid w:val="009620A7"/>
    <w:rsid w:val="009710B4"/>
    <w:rsid w:val="00971D69"/>
    <w:rsid w:val="00994215"/>
    <w:rsid w:val="0099461C"/>
    <w:rsid w:val="00994F59"/>
    <w:rsid w:val="00995B5A"/>
    <w:rsid w:val="009B3D1E"/>
    <w:rsid w:val="009C0546"/>
    <w:rsid w:val="009C14A5"/>
    <w:rsid w:val="009D17C4"/>
    <w:rsid w:val="009D4B48"/>
    <w:rsid w:val="009E776C"/>
    <w:rsid w:val="009F41DB"/>
    <w:rsid w:val="009F6304"/>
    <w:rsid w:val="00A036BA"/>
    <w:rsid w:val="00A1394D"/>
    <w:rsid w:val="00A16A23"/>
    <w:rsid w:val="00A3033A"/>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648D6"/>
    <w:rsid w:val="00B70208"/>
    <w:rsid w:val="00B715C6"/>
    <w:rsid w:val="00B86865"/>
    <w:rsid w:val="00B87750"/>
    <w:rsid w:val="00BA27A0"/>
    <w:rsid w:val="00BA484F"/>
    <w:rsid w:val="00BC2FE8"/>
    <w:rsid w:val="00BC4AE6"/>
    <w:rsid w:val="00BC543A"/>
    <w:rsid w:val="00BD7A6F"/>
    <w:rsid w:val="00BF0670"/>
    <w:rsid w:val="00BF7C0A"/>
    <w:rsid w:val="00C01606"/>
    <w:rsid w:val="00C01C0E"/>
    <w:rsid w:val="00C02664"/>
    <w:rsid w:val="00C27A78"/>
    <w:rsid w:val="00C41816"/>
    <w:rsid w:val="00C42CED"/>
    <w:rsid w:val="00C538B4"/>
    <w:rsid w:val="00C61A29"/>
    <w:rsid w:val="00C70B9D"/>
    <w:rsid w:val="00C80162"/>
    <w:rsid w:val="00C80210"/>
    <w:rsid w:val="00C823F1"/>
    <w:rsid w:val="00C9245B"/>
    <w:rsid w:val="00C96257"/>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57ED6"/>
    <w:rsid w:val="00D6332B"/>
    <w:rsid w:val="00D67F7A"/>
    <w:rsid w:val="00D72B6F"/>
    <w:rsid w:val="00D73198"/>
    <w:rsid w:val="00D92C2E"/>
    <w:rsid w:val="00D96E5D"/>
    <w:rsid w:val="00DB2915"/>
    <w:rsid w:val="00DC0970"/>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957BF"/>
    <w:rsid w:val="00EA0716"/>
    <w:rsid w:val="00EA5F16"/>
    <w:rsid w:val="00EB7A18"/>
    <w:rsid w:val="00EC10DA"/>
    <w:rsid w:val="00EC44DD"/>
    <w:rsid w:val="00ED0EE2"/>
    <w:rsid w:val="00ED45DF"/>
    <w:rsid w:val="00EF3527"/>
    <w:rsid w:val="00EF380C"/>
    <w:rsid w:val="00F04446"/>
    <w:rsid w:val="00F074AB"/>
    <w:rsid w:val="00F10B35"/>
    <w:rsid w:val="00F146F1"/>
    <w:rsid w:val="00F153D8"/>
    <w:rsid w:val="00F2129D"/>
    <w:rsid w:val="00F343EF"/>
    <w:rsid w:val="00F36D16"/>
    <w:rsid w:val="00F41120"/>
    <w:rsid w:val="00F45057"/>
    <w:rsid w:val="00F45D36"/>
    <w:rsid w:val="00F730BB"/>
    <w:rsid w:val="00F80A5F"/>
    <w:rsid w:val="00F85F1F"/>
    <w:rsid w:val="00F91067"/>
    <w:rsid w:val="00FA6FDB"/>
    <w:rsid w:val="00FA7669"/>
    <w:rsid w:val="00FB0D24"/>
    <w:rsid w:val="00FB6B15"/>
    <w:rsid w:val="00FB7761"/>
    <w:rsid w:val="00FE292B"/>
    <w:rsid w:val="00FE2961"/>
    <w:rsid w:val="00FE3B99"/>
    <w:rsid w:val="00FF4956"/>
    <w:rsid w:val="00FF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3" ma:contentTypeDescription="Criar um novo documento." ma:contentTypeScope="" ma:versionID="df7ad4ca4b2f80f5acd4b2dc0090b626">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b67f1b8c318f1515a1e37afa7dbe7aef"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HYRCNR5SWDYV-532882092-23828</_dlc_DocId>
    <_dlc_DocIdUrl xmlns="b9360862-552f-4963-8e0f-4f94fc1c70f6">
      <Url>https://contatofortesec.sharepoint.com/sites/Controledeobrigaes/_layouts/15/DocIdRedir.aspx?ID=HYRCNR5SWDYV-532882092-23828</Url>
      <Description>HYRCNR5SWDYV-532882092-23828</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2.xml><?xml version="1.0" encoding="utf-8"?>
<ds:datastoreItem xmlns:ds="http://schemas.openxmlformats.org/officeDocument/2006/customXml" ds:itemID="{D5DC23C5-FBC1-4BBF-9825-9B7CF4CEC035}"/>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63cd3888-6dce-4879-9d02-778ca5cf9668"/>
    <ds:schemaRef ds:uri="e51bddb1-fa6e-4b97-b321-188dbd212885"/>
  </ds:schemaRefs>
</ds:datastoreItem>
</file>

<file path=customXml/itemProps5.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1731</Words>
  <Characters>9349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Cintia Carla Gonçalves</cp:lastModifiedBy>
  <cp:revision>46</cp:revision>
  <cp:lastPrinted>2023-03-29T19:07:00Z</cp:lastPrinted>
  <dcterms:created xsi:type="dcterms:W3CDTF">2022-09-20T22:13:00Z</dcterms:created>
  <dcterms:modified xsi:type="dcterms:W3CDTF">2023-03-29T19:08:00Z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0x010100F5449578025B7F4DBD252CFE5C795842</vt:lpwstr>
  </property>
  <property fmtid="{D5CDD505-2E9C-101B-9397-08002B2CF9AE}" pid="3" name="Order">
    <vt:r8>14159200</vt:r8>
  </property>
  <property fmtid="{D5CDD505-2E9C-101B-9397-08002B2CF9AE}" pid="4" name="MediaServiceImageTags">
    <vt:lpwstr/>
  </property>
  <property fmtid="{D5CDD505-2E9C-101B-9397-08002B2CF9AE}" pid="5" name="_dlc_DocIdItemGuid">
    <vt:lpwstr>a84b3d65-8558-44e9-9936-8456036cb3dd</vt:lpwstr>
  </property>
</Properties>
</file>