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F3080CB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8D669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174ª, 175ª, 176ª, 177ª, 178ª E 179ª 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000D5">
        <w:rPr>
          <w:rFonts w:ascii="Open Sans" w:hAnsi="Open Sans" w:cs="Open Sans"/>
          <w:b/>
          <w:bCs/>
          <w:caps/>
          <w:sz w:val="20"/>
          <w:szCs w:val="20"/>
        </w:rPr>
        <w:t>19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B000D5">
        <w:rPr>
          <w:rFonts w:ascii="Open Sans" w:hAnsi="Open Sans" w:cs="Open Sans"/>
          <w:b/>
          <w:sz w:val="20"/>
          <w:szCs w:val="20"/>
        </w:rPr>
        <w:t>SETEMBRO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DF6C661" w14:textId="49C12E2E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221421">
        <w:rPr>
          <w:rFonts w:ascii="Open Sans" w:hAnsi="Open Sans" w:cs="Open Sans"/>
          <w:color w:val="000000" w:themeColor="text1"/>
          <w:sz w:val="20"/>
          <w:szCs w:val="20"/>
        </w:rPr>
        <w:t>A aprovação, ou</w:t>
      </w:r>
      <w:r w:rsidR="00221421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 não</w:t>
      </w:r>
      <w:r w:rsidR="00221421">
        <w:rPr>
          <w:rFonts w:ascii="Open Sans" w:hAnsi="Open Sans" w:cs="Open Sans"/>
          <w:color w:val="000000" w:themeColor="text1"/>
          <w:sz w:val="20"/>
          <w:szCs w:val="20"/>
        </w:rPr>
        <w:t>, da contratação de assessor legal para atuação na esfera criminal, administrativa e judicialmente, tendo em vista os indícios de venda de lotes integrantes do Empreendimento e vinculados à Emissão sem o correspondente repasse dos recursos oriundos da venda à Conta Centralizadora, em prejuízo ao Patrimônio Separado</w:t>
      </w:r>
      <w:r w:rsidRPr="0076515E">
        <w:rPr>
          <w:rFonts w:ascii="Open Sans" w:hAnsi="Open Sans" w:cs="Open Sans"/>
          <w:sz w:val="20"/>
          <w:szCs w:val="20"/>
          <w:shd w:val="clear" w:color="auto" w:fill="FFFFFF"/>
        </w:rPr>
        <w:t>;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9F41FD8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A6D665B" w14:textId="1E10F3CA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Se aprovado o item (i) acima, a aprovação, ou não, da contratação de um dos seguintes escritórios de advocacia para o fim descrito no item (i): </w:t>
      </w:r>
      <w:r w:rsidR="002C16F1" w:rsidRPr="0004401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 Moraes Pitombo Advogados, conforma proposta no </w:t>
      </w:r>
      <w:r w:rsidR="002C16F1" w:rsidRPr="007975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Anexo I-A 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ao Edital; </w:t>
      </w:r>
      <w:r w:rsidR="002C16F1" w:rsidRPr="0004401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 Mattos Filho Advogados, conforme proposta de honorários no </w:t>
      </w:r>
      <w:r w:rsidR="002C16F1" w:rsidRPr="00797571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I-B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 ao Edital; ou </w:t>
      </w:r>
      <w:r w:rsidR="002C16F1" w:rsidRPr="0004401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(c)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 Feller e Pacífico Advogados, conforme </w:t>
      </w:r>
      <w:r w:rsidR="002C16F1" w:rsidRPr="00797571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I-C</w:t>
      </w:r>
      <w:r w:rsidR="002C16F1">
        <w:rPr>
          <w:rFonts w:ascii="Open Sans" w:hAnsi="Open Sans" w:cs="Open Sans"/>
          <w:color w:val="000000" w:themeColor="text1"/>
          <w:sz w:val="20"/>
          <w:szCs w:val="20"/>
        </w:rPr>
        <w:t xml:space="preserve"> ao Edital</w:t>
      </w:r>
      <w:r w:rsidRPr="00F7552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1FCA007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2AE7D53" w14:textId="77777777" w:rsidR="002C16F1" w:rsidRDefault="002C16F1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433EF70" w14:textId="0561BF03" w:rsidR="002C16F1" w:rsidRDefault="002C16F1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Optando o Titular de CRI pela aprovação deste item da Ordem do Dia, deverá indicar abaixo qual </w:t>
      </w:r>
      <w:r w:rsidR="00234FD6">
        <w:rPr>
          <w:rFonts w:ascii="Open Sans" w:hAnsi="Open Sans" w:cs="Open Sans"/>
          <w:b/>
          <w:sz w:val="20"/>
          <w:szCs w:val="20"/>
          <w:shd w:val="clear" w:color="auto" w:fill="FFFFFF"/>
        </w:rPr>
        <w:t>escritório de advocacia deverá ser contratado:</w:t>
      </w:r>
    </w:p>
    <w:p w14:paraId="49BF1549" w14:textId="77777777" w:rsidR="00234FD6" w:rsidRDefault="00234FD6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43E20D91" w14:textId="0FBB24D5" w:rsidR="00234FD6" w:rsidRDefault="00234FD6" w:rsidP="00234FD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 xml:space="preserve">]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MORAES PITOMBO ADVOGADOS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</w:p>
    <w:p w14:paraId="57DB8A52" w14:textId="3434441C" w:rsidR="00234FD6" w:rsidRDefault="00234FD6" w:rsidP="00234FD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 xml:space="preserve">]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MATTOS FILHO ADVOGADOS</w:t>
      </w:r>
    </w:p>
    <w:p w14:paraId="674D8426" w14:textId="7F037389" w:rsidR="00234FD6" w:rsidRPr="007A3B89" w:rsidRDefault="00234FD6" w:rsidP="00234FD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 xml:space="preserve">]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FELLER E PACÍFICO ADVOGADOS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5B6BD9" w14:textId="424447E2" w:rsidR="00C403CD" w:rsidRDefault="00CC2561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(ii</w:t>
      </w:r>
      <w:r w:rsidR="00F7552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7A1185" w:rsidRPr="00816155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7A1185" w:rsidRPr="00CE2936">
        <w:rPr>
          <w:rFonts w:ascii="Open Sans" w:hAnsi="Open Sans" w:cs="Open Sans"/>
          <w:color w:val="000000" w:themeColor="text1"/>
          <w:sz w:val="20"/>
          <w:szCs w:val="20"/>
        </w:rPr>
        <w:t>da autorização para que o Agente Fiduciário e a Securitizadora pratiquem todo e qualquer ato, celebrem todos e quaisquer contratos, aditamentos ou documentos necessários para a efetivação e implementação das matérias constantes da Ordem do Dia nos documentos relacionados à</w:t>
      </w:r>
      <w:r w:rsidR="007A118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F75522" w:rsidRPr="00F7552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8956BED" w14:textId="77777777" w:rsidR="00004972" w:rsidRDefault="00004972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752DBB6" w:rsidR="00FB0D24" w:rsidRPr="00914F1C" w:rsidRDefault="00FB0D24" w:rsidP="0041488C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66ABF" w:rsidRPr="00266ABF">
        <w:rPr>
          <w:rFonts w:ascii="Open Sans" w:hAnsi="Open Sans" w:cs="Open Sans"/>
          <w:sz w:val="20"/>
          <w:szCs w:val="20"/>
        </w:rPr>
        <w:t xml:space="preserve">174ª, 175ª, 176ª, 177ª, 178ª e 179ª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360AC3" w:rsidRPr="00266ABF">
        <w:rPr>
          <w:rFonts w:ascii="Open Sans" w:hAnsi="Open Sans" w:cs="Open Sans"/>
          <w:sz w:val="20"/>
          <w:szCs w:val="20"/>
        </w:rPr>
        <w:t xml:space="preserve">174ª, 175ª, 176ª, 177ª, 178ª e 179ª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Séries 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817B60">
        <w:rPr>
          <w:rFonts w:ascii="Open Sans" w:hAnsi="Open Sans" w:cs="Open Sans"/>
          <w:sz w:val="20"/>
          <w:szCs w:val="20"/>
        </w:rPr>
        <w:t>23 de agosto de 2018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185CE9" w:rsidRPr="00185CE9">
        <w:rPr>
          <w:rFonts w:ascii="Open Sans" w:hAnsi="Open Sans" w:cs="Open Sans"/>
          <w:sz w:val="20"/>
          <w:szCs w:val="20"/>
        </w:rPr>
        <w:t xml:space="preserve">VÓRTX DISTRIBUIDORA DE TÍTULOS E VALORES MOBILIÁRIOS LTDA., instituição financeira, com sede na Cidade de São Paulo, Estado de São Paulo, na Rua Gilberto Sabino, nº 215, 4º andar, Pinheiros, inscrita no CNPJ/ME sob o nº 22.610.500/0001-88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205DDE2C" w:rsidR="009B272A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será considerada, para fins de contagem de votos na Assembleia, a Instrução de Voto mais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sectPr w:rsidR="001306A5" w:rsidRPr="00876CC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10D8" w14:textId="77777777" w:rsidR="00062B80" w:rsidRDefault="00062B80" w:rsidP="00421DD1">
      <w:r>
        <w:separator/>
      </w:r>
    </w:p>
  </w:endnote>
  <w:endnote w:type="continuationSeparator" w:id="0">
    <w:p w14:paraId="3C522EF3" w14:textId="77777777" w:rsidR="00062B80" w:rsidRDefault="00062B80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323A" w14:textId="77777777" w:rsidR="00062B80" w:rsidRDefault="00062B80" w:rsidP="00421DD1">
      <w:r>
        <w:separator/>
      </w:r>
    </w:p>
  </w:footnote>
  <w:footnote w:type="continuationSeparator" w:id="0">
    <w:p w14:paraId="0377BAE4" w14:textId="77777777" w:rsidR="00062B80" w:rsidRDefault="00062B80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6"/>
  </w:num>
  <w:num w:numId="2" w16cid:durableId="517040810">
    <w:abstractNumId w:val="9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10"/>
  </w:num>
  <w:num w:numId="10" w16cid:durableId="187099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8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7"/>
  </w:num>
  <w:num w:numId="16" w16cid:durableId="17403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62B80"/>
    <w:rsid w:val="000728FB"/>
    <w:rsid w:val="000733AC"/>
    <w:rsid w:val="00074424"/>
    <w:rsid w:val="00084825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2685B"/>
    <w:rsid w:val="001306A5"/>
    <w:rsid w:val="00135CED"/>
    <w:rsid w:val="00136BE7"/>
    <w:rsid w:val="00146305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B483B"/>
    <w:rsid w:val="002B7997"/>
    <w:rsid w:val="002C16F1"/>
    <w:rsid w:val="002C5EA8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0AC3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3134"/>
    <w:rsid w:val="008D6695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00D5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96C91"/>
    <w:rsid w:val="00BA27A0"/>
    <w:rsid w:val="00BB48C1"/>
    <w:rsid w:val="00BC2FE8"/>
    <w:rsid w:val="00BC543A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75522"/>
    <w:rsid w:val="00F80A5F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HYRCNR5SWDYV-532882092-38839</_dlc_DocId>
    <_dlc_DocIdUrl xmlns="b9360862-552f-4963-8e0f-4f94fc1c70f6">
      <Url>https://contatofortesec.sharepoint.com/sites/Controledeobrigaes/_layouts/15/DocIdRedir.aspx?ID=HYRCNR5SWDYV-532882092-38839</Url>
      <Description>HYRCNR5SWDYV-532882092-38839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01EDA-8FCA-458F-9464-374E3C32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7</cp:revision>
  <cp:lastPrinted>2023-08-26T17:46:00Z</cp:lastPrinted>
  <dcterms:created xsi:type="dcterms:W3CDTF">2023-08-10T13:52:00Z</dcterms:created>
  <dcterms:modified xsi:type="dcterms:W3CDTF">2023-08-26T17:46:00Z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e6227425-0031-4adf-bee9-b72051b22a54</vt:lpwstr>
  </property>
  <property fmtid="{D5CDD505-2E9C-101B-9397-08002B2CF9AE}" pid="5" name="MediaServiceImageTags">
    <vt:lpwstr/>
  </property>
</Properties>
</file>