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0F64D5">
      <w:pPr>
        <w:tabs>
          <w:tab w:val="left" w:pos="7320"/>
        </w:tabs>
        <w:spacing w:line="260" w:lineRule="exact"/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0F64D5">
      <w:pPr>
        <w:tabs>
          <w:tab w:val="left" w:pos="7320"/>
        </w:tabs>
        <w:spacing w:line="260" w:lineRule="exact"/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0F64D5">
      <w:pPr>
        <w:spacing w:line="260" w:lineRule="exact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0F64D5">
      <w:pPr>
        <w:pStyle w:val="Estilo"/>
        <w:spacing w:line="260" w:lineRule="exact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0F64D5">
      <w:pPr>
        <w:spacing w:line="260" w:lineRule="exact"/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0F64D5">
      <w:pPr>
        <w:spacing w:line="260" w:lineRule="exact"/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626AA718" w:rsidR="00FB0D24" w:rsidRPr="007A3B89" w:rsidRDefault="00FB0D24" w:rsidP="000F64D5">
      <w:pPr>
        <w:spacing w:line="260" w:lineRule="exact"/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2E3F32" w:rsidRPr="00AD050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449ª, 450ª, 451ª, 452ª, 453ª, 454ª, 455ª E 456ª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14820">
        <w:rPr>
          <w:rFonts w:ascii="Open Sans" w:hAnsi="Open Sans" w:cs="Open Sans"/>
          <w:b/>
          <w:bCs/>
          <w:caps/>
          <w:sz w:val="20"/>
          <w:szCs w:val="20"/>
        </w:rPr>
        <w:t>07 de dezembro</w:t>
      </w:r>
      <w:r w:rsidR="00084825">
        <w:rPr>
          <w:rFonts w:ascii="Open Sans" w:hAnsi="Open Sans" w:cs="Open Sans"/>
          <w:b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0F64D5">
      <w:pPr>
        <w:pStyle w:val="Estilo"/>
        <w:spacing w:line="260" w:lineRule="exact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0F64D5">
            <w:pPr>
              <w:pStyle w:val="Estilo"/>
              <w:spacing w:before="120" w:line="260" w:lineRule="exact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0F64D5">
            <w:pPr>
              <w:pStyle w:val="Estilo"/>
              <w:spacing w:before="120" w:line="260" w:lineRule="exact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0F64D5">
            <w:pPr>
              <w:pStyle w:val="Estilo"/>
              <w:spacing w:before="120" w:line="260" w:lineRule="exact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0F64D5">
            <w:pPr>
              <w:pStyle w:val="Estilo"/>
              <w:spacing w:before="120" w:line="260" w:lineRule="exact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0F64D5">
            <w:pPr>
              <w:pStyle w:val="Estilo"/>
              <w:spacing w:before="120" w:line="260" w:lineRule="exact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0F64D5">
            <w:pPr>
              <w:pStyle w:val="Estilo"/>
              <w:spacing w:before="120" w:line="260" w:lineRule="exact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0F64D5">
            <w:pPr>
              <w:pStyle w:val="Estilo"/>
              <w:spacing w:before="120" w:line="260" w:lineRule="exact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0F64D5">
            <w:pPr>
              <w:pStyle w:val="Estilo"/>
              <w:spacing w:line="260" w:lineRule="exact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0F64D5">
      <w:pPr>
        <w:pStyle w:val="Estilo"/>
        <w:pBdr>
          <w:bottom w:val="single" w:sz="12" w:space="1" w:color="auto"/>
        </w:pBd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0F64D5">
      <w:pPr>
        <w:pStyle w:val="Estilo"/>
        <w:spacing w:line="26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1982D8D" w14:textId="535773E8" w:rsidR="005A5FB4" w:rsidRDefault="00694C89" w:rsidP="000F64D5">
      <w:pPr>
        <w:pStyle w:val="PargrafodaLista"/>
        <w:numPr>
          <w:ilvl w:val="0"/>
          <w:numId w:val="13"/>
        </w:numPr>
        <w:spacing w:line="260" w:lineRule="exact"/>
        <w:ind w:left="0" w:hanging="11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C6CA9"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</w:t>
      </w:r>
      <w:r w:rsidRPr="00BC6CA9">
        <w:rPr>
          <w:rFonts w:ascii="Open Sans" w:hAnsi="Open Sans" w:cs="Open Sans"/>
          <w:i/>
          <w:iCs/>
          <w:sz w:val="20"/>
          <w:szCs w:val="20"/>
        </w:rPr>
        <w:t>waiver</w:t>
      </w:r>
      <w:r w:rsidRPr="00BC6CA9">
        <w:rPr>
          <w:rFonts w:ascii="Open Sans" w:hAnsi="Open Sans" w:cs="Open Sans"/>
          <w:sz w:val="20"/>
          <w:szCs w:val="20"/>
        </w:rPr>
        <w:t xml:space="preserve"> à Gramado Parks e aos Garantidores</w:t>
      </w:r>
      <w:r>
        <w:rPr>
          <w:rFonts w:ascii="Open Sans" w:hAnsi="Open Sans" w:cs="Open Sans"/>
          <w:sz w:val="20"/>
          <w:szCs w:val="20"/>
        </w:rPr>
        <w:t xml:space="preserve">, de modo que a Securitizadora se abstenha de declarar o Vencimento Antecipado das Debêntures em razão dos seguintes </w:t>
      </w:r>
      <w:r w:rsidRPr="00CA75DA">
        <w:rPr>
          <w:rFonts w:ascii="Open Sans" w:hAnsi="Open Sans" w:cs="Open Sans"/>
          <w:sz w:val="20"/>
          <w:szCs w:val="20"/>
        </w:rPr>
        <w:t xml:space="preserve">descumprimentos de obrigações previstas </w:t>
      </w:r>
      <w:r>
        <w:rPr>
          <w:rFonts w:ascii="Open Sans" w:hAnsi="Open Sans" w:cs="Open Sans"/>
          <w:sz w:val="20"/>
          <w:szCs w:val="20"/>
        </w:rPr>
        <w:t>nos Documentos da Operação</w:t>
      </w:r>
      <w:r w:rsidRPr="00CA75DA">
        <w:rPr>
          <w:rFonts w:ascii="Open Sans" w:hAnsi="Open Sans" w:cs="Open Sans"/>
          <w:sz w:val="20"/>
          <w:szCs w:val="20"/>
        </w:rPr>
        <w:t xml:space="preserve"> incorridos em data anterior à data de realização da Assembleia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7551E7">
        <w:rPr>
          <w:rFonts w:ascii="Open Sans" w:hAnsi="Open Sans" w:cs="Open Sans"/>
          <w:b/>
          <w:bCs/>
          <w:sz w:val="20"/>
          <w:szCs w:val="20"/>
        </w:rPr>
        <w:t>(a)</w:t>
      </w:r>
      <w:r>
        <w:rPr>
          <w:rFonts w:ascii="Open Sans" w:hAnsi="Open Sans" w:cs="Open Sans"/>
          <w:sz w:val="20"/>
          <w:szCs w:val="20"/>
        </w:rPr>
        <w:t xml:space="preserve"> descumprimento, pela Gramado Parks, da obrigação de aporte para fins de reenquadramento das Razões de Garantia conforme Cláusula 4.8.3 do Contrato de Cessão Fiduciária; </w:t>
      </w:r>
      <w:r w:rsidRPr="007551E7">
        <w:rPr>
          <w:rFonts w:ascii="Open Sans" w:hAnsi="Open Sans" w:cs="Open Sans"/>
          <w:b/>
          <w:bCs/>
          <w:sz w:val="20"/>
          <w:szCs w:val="20"/>
        </w:rPr>
        <w:t>(b)</w:t>
      </w:r>
      <w:r w:rsidRPr="00BC6CA9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omissão, por parte da Gramado Parks, em entregar mensalmente os relatórios de medição de obras dos Empreendimentos Alvo, conforme Cláusula 5.6., (g) da Escritura de Emissão de Debêntures; </w:t>
      </w:r>
      <w:r w:rsidRPr="007551E7">
        <w:rPr>
          <w:rFonts w:ascii="Open Sans" w:hAnsi="Open Sans" w:cs="Open Sans"/>
          <w:b/>
          <w:bCs/>
          <w:sz w:val="20"/>
          <w:szCs w:val="20"/>
        </w:rPr>
        <w:t>(c)</w:t>
      </w:r>
      <w:r>
        <w:rPr>
          <w:rFonts w:ascii="Open Sans" w:hAnsi="Open Sans" w:cs="Open Sans"/>
          <w:sz w:val="20"/>
          <w:szCs w:val="20"/>
        </w:rPr>
        <w:t xml:space="preserve"> omissão, por parte da Gramado Parks, de apresentar mensalmente os Relatórios Financeiros dos Empreendimentos Garantia, conforme Cláusula 5.6, (h) da Escritura de Emissão de Debêntures; e </w:t>
      </w:r>
      <w:r w:rsidRPr="007551E7">
        <w:rPr>
          <w:rFonts w:ascii="Open Sans" w:hAnsi="Open Sans" w:cs="Open Sans"/>
          <w:b/>
          <w:bCs/>
          <w:sz w:val="20"/>
          <w:szCs w:val="20"/>
        </w:rPr>
        <w:t>(d)</w:t>
      </w:r>
      <w:r>
        <w:rPr>
          <w:rFonts w:ascii="Open Sans" w:hAnsi="Open Sans" w:cs="Open Sans"/>
          <w:sz w:val="20"/>
          <w:szCs w:val="20"/>
        </w:rPr>
        <w:t xml:space="preserve"> descumprimento, pela Gramado Parks, das obrigações pecuniárias relacionadas ao pagamento das parcelas de Amortização Programada e Remuneração das Debêntures e, consequentemente, dos CRI devidas entre abril de 2023 (inclusive) e novembro de 2023(inclusive), observado que os montantes não pagos serão incorporados ao saldo devedor das Debêntures</w:t>
      </w:r>
      <w:r w:rsidRPr="00BC6CA9">
        <w:rPr>
          <w:rFonts w:ascii="Open Sans" w:hAnsi="Open Sans" w:cs="Open Sans"/>
          <w:sz w:val="20"/>
          <w:szCs w:val="20"/>
        </w:rPr>
        <w:t>(“</w:t>
      </w:r>
      <w:r w:rsidRPr="00BC6CA9">
        <w:rPr>
          <w:rFonts w:ascii="Open Sans" w:hAnsi="Open Sans" w:cs="Open Sans"/>
          <w:sz w:val="20"/>
          <w:szCs w:val="20"/>
          <w:u w:val="single"/>
        </w:rPr>
        <w:t xml:space="preserve">Concessão de </w:t>
      </w:r>
      <w:r w:rsidRPr="00BC6CA9">
        <w:rPr>
          <w:rFonts w:ascii="Open Sans" w:hAnsi="Open Sans" w:cs="Open Sans"/>
          <w:i/>
          <w:iCs/>
          <w:sz w:val="20"/>
          <w:szCs w:val="20"/>
          <w:u w:val="single"/>
        </w:rPr>
        <w:t>Waiver</w:t>
      </w:r>
      <w:r w:rsidRPr="00BC6CA9">
        <w:rPr>
          <w:rFonts w:ascii="Open Sans" w:hAnsi="Open Sans" w:cs="Open Sans"/>
          <w:sz w:val="20"/>
          <w:szCs w:val="20"/>
        </w:rPr>
        <w:t>”)</w:t>
      </w:r>
      <w:r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60473A">
        <w:rPr>
          <w:rFonts w:ascii="Open Sans" w:hAnsi="Open Sans" w:cs="Open Sans"/>
          <w:color w:val="000000" w:themeColor="text1"/>
          <w:sz w:val="20"/>
          <w:szCs w:val="20"/>
        </w:rPr>
        <w:t xml:space="preserve">Concessão de Waiver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será imediatamente cancelada caso haja descumprimento de qualquer das obrigações pecuniárias e/ou não pecuniárias previstas na </w:t>
      </w:r>
      <w:r>
        <w:rPr>
          <w:rFonts w:ascii="Open Sans" w:hAnsi="Open Sans" w:cs="Open Sans"/>
          <w:sz w:val="20"/>
          <w:szCs w:val="20"/>
        </w:rPr>
        <w:t>Escritura de Debênture e/ou no Termo de Securitização</w:t>
      </w:r>
      <w:r w:rsidR="005A5FB4" w:rsidRPr="00BC6CA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8CB9933" w14:textId="77777777" w:rsidR="00755C99" w:rsidRDefault="00755C99" w:rsidP="000F64D5">
      <w:pPr>
        <w:pStyle w:val="PargrafodaLista"/>
        <w:spacing w:line="260" w:lineRule="exact"/>
        <w:ind w:left="0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3B07500" w14:textId="77777777" w:rsidR="00755C99" w:rsidRPr="00755C99" w:rsidRDefault="00755C99" w:rsidP="000F64D5">
      <w:pPr>
        <w:pStyle w:val="PargrafodaLista"/>
        <w:widowControl w:val="0"/>
        <w:autoSpaceDE w:val="0"/>
        <w:autoSpaceDN w:val="0"/>
        <w:adjustRightInd w:val="0"/>
        <w:spacing w:line="260" w:lineRule="exact"/>
        <w:ind w:left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55C9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03857A76" w14:textId="77777777" w:rsidR="00755C99" w:rsidRDefault="00755C99" w:rsidP="000F64D5">
      <w:pPr>
        <w:pStyle w:val="Estilo"/>
        <w:pBdr>
          <w:bottom w:val="single" w:sz="4" w:space="1" w:color="auto"/>
        </w:pBd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2B7C534" w14:textId="77777777" w:rsidR="00755C99" w:rsidRPr="00755C99" w:rsidRDefault="00755C99" w:rsidP="000F64D5">
      <w:pPr>
        <w:pStyle w:val="PargrafodaLista"/>
        <w:widowControl w:val="0"/>
        <w:autoSpaceDE w:val="0"/>
        <w:autoSpaceDN w:val="0"/>
        <w:adjustRightInd w:val="0"/>
        <w:spacing w:line="260" w:lineRule="exact"/>
        <w:ind w:left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618666B" w14:textId="77777777" w:rsidR="005A5FB4" w:rsidRDefault="005A5FB4" w:rsidP="000F64D5">
      <w:pPr>
        <w:pStyle w:val="PargrafodaLista"/>
        <w:spacing w:line="260" w:lineRule="exact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DF6C661" w14:textId="0505A7E2" w:rsidR="00F75522" w:rsidRPr="00A33A4A" w:rsidRDefault="008719CE" w:rsidP="000F64D5">
      <w:pPr>
        <w:pStyle w:val="PargrafodaLista"/>
        <w:numPr>
          <w:ilvl w:val="0"/>
          <w:numId w:val="13"/>
        </w:numPr>
        <w:spacing w:line="260" w:lineRule="exact"/>
        <w:ind w:left="0" w:hanging="11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caso o item (i) seja aprovado, a aprovação, ou não, da substituição do Anexo II do termo de Securitização e do Anexo VII da Escritura de Emissão de Debêntures pelo </w:t>
      </w:r>
      <w:r w:rsidRPr="006329F2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e </w:t>
      </w:r>
      <w:r w:rsidRPr="006664F5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6664F5">
        <w:rPr>
          <w:rFonts w:ascii="Open Sans" w:hAnsi="Open Sans" w:cs="Open Sans"/>
          <w:color w:val="000000" w:themeColor="text1"/>
          <w:sz w:val="20"/>
          <w:szCs w:val="20"/>
          <w:u w:val="single"/>
        </w:rPr>
        <w:t>I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I,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respectivamente, ao Edital (disponíveis em </w:t>
      </w:r>
      <w:hyperlink r:id="rId12" w:history="1">
        <w:r w:rsidRPr="00692B83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>
        <w:rPr>
          <w:rFonts w:ascii="Open Sans" w:hAnsi="Open Sans" w:cs="Open Sans"/>
          <w:color w:val="000000" w:themeColor="text1"/>
          <w:sz w:val="20"/>
          <w:szCs w:val="20"/>
        </w:rPr>
        <w:t>) e, consequentemente, a concessão de carência à Gramado Parks no pagamento de amortização programada e remuneração das Debêntures (e, consequentemente, dos CRI) entre os meses de abril de 2023 (inclusive) e julho de 2024 (inclusive)</w:t>
      </w:r>
      <w:r w:rsidR="005A5FB4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F256F45" w14:textId="77777777" w:rsidR="00F75522" w:rsidRPr="00A33A4A" w:rsidRDefault="00F7552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0F64D5">
      <w:pPr>
        <w:pStyle w:val="Estilo"/>
        <w:pBdr>
          <w:bottom w:val="single" w:sz="4" w:space="1" w:color="auto"/>
        </w:pBd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3EDC2D" w14:textId="77777777" w:rsidR="005164C2" w:rsidRDefault="005164C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A6D665B" w14:textId="24736B5F" w:rsidR="00F75522" w:rsidRPr="00A33A4A" w:rsidRDefault="00F7552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="00755C9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887C89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>caso o ite</w:t>
      </w:r>
      <w:r w:rsidR="00887C89">
        <w:rPr>
          <w:rFonts w:ascii="Open Sans" w:eastAsia="MS Mincho" w:hAnsi="Open Sans" w:cs="Open Sans"/>
          <w:color w:val="000000" w:themeColor="text1"/>
          <w:sz w:val="20"/>
          <w:szCs w:val="20"/>
        </w:rPr>
        <w:t>m</w:t>
      </w:r>
      <w:r w:rsidR="00887C89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 xml:space="preserve"> (i) seja aprovado, a aprovação, ou não: </w:t>
      </w:r>
      <w:r w:rsidR="00887C89" w:rsidRPr="002506BD">
        <w:rPr>
          <w:rFonts w:ascii="Open Sans" w:eastAsia="MS Mincho" w:hAnsi="Open Sans" w:cs="Open Sans"/>
          <w:b/>
          <w:bCs/>
          <w:color w:val="000000" w:themeColor="text1"/>
          <w:sz w:val="20"/>
          <w:szCs w:val="20"/>
        </w:rPr>
        <w:t>(a)</w:t>
      </w:r>
      <w:r w:rsidR="00887C89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 xml:space="preserve"> da </w:t>
      </w:r>
      <w:r w:rsidR="00887C89">
        <w:rPr>
          <w:rFonts w:ascii="Open Sans" w:eastAsia="MS Mincho" w:hAnsi="Open Sans" w:cs="Open Sans"/>
          <w:color w:val="000000" w:themeColor="text1"/>
          <w:sz w:val="20"/>
          <w:szCs w:val="20"/>
        </w:rPr>
        <w:t xml:space="preserve">reconstituição do Fundo de juros e </w:t>
      </w:r>
      <w:r w:rsidR="00887C89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 xml:space="preserve">alteração do </w:t>
      </w:r>
      <w:r w:rsidR="00887C89">
        <w:rPr>
          <w:rFonts w:ascii="Open Sans" w:eastAsia="MS Mincho" w:hAnsi="Open Sans" w:cs="Open Sans"/>
          <w:color w:val="000000" w:themeColor="text1"/>
          <w:sz w:val="20"/>
          <w:szCs w:val="20"/>
        </w:rPr>
        <w:t xml:space="preserve">seu </w:t>
      </w:r>
      <w:r w:rsidR="00887C89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 xml:space="preserve">valor mínimo, que deverá ser igual ao valor das duas parcelas subsequentes de Remuneração das Debêntures e/ou Amortização Programada das Debêntures e que será composto mediante retenção do Excedente Mensal, conforme definido no Contrato de Cessão Fiduciária, e </w:t>
      </w:r>
      <w:r w:rsidR="00887C89" w:rsidRPr="002506BD">
        <w:rPr>
          <w:rFonts w:ascii="Open Sans" w:eastAsia="MS Mincho" w:hAnsi="Open Sans" w:cs="Open Sans"/>
          <w:b/>
          <w:bCs/>
          <w:color w:val="000000" w:themeColor="text1"/>
          <w:sz w:val="20"/>
          <w:szCs w:val="20"/>
        </w:rPr>
        <w:t>(b)</w:t>
      </w:r>
      <w:r w:rsidR="00887C89" w:rsidRPr="002506BD">
        <w:rPr>
          <w:rFonts w:ascii="Open Sans" w:eastAsia="MS Mincho" w:hAnsi="Open Sans" w:cs="Open Sans"/>
          <w:color w:val="000000" w:themeColor="text1"/>
          <w:sz w:val="20"/>
          <w:szCs w:val="20"/>
        </w:rPr>
        <w:t xml:space="preserve"> da autorização para que a Securitizadora possa liberar à Gramado Parks os valores do Excedente Mensal que sobejarem o novo valor mínimo do Fundo de Juros para o pagamento dos custos e das despesas que a Gramado Parks demonstre e comprove à Securitizadora que são necessários par</w:t>
      </w:r>
      <w:r w:rsidR="00887C89" w:rsidRPr="002506BD">
        <w:rPr>
          <w:rFonts w:ascii="Open Sans" w:eastAsia="MS Mincho" w:hAnsi="Open Sans" w:cs="Open Sans"/>
          <w:sz w:val="20"/>
          <w:szCs w:val="20"/>
        </w:rPr>
        <w:t>a garantir a continuidade das suas operações</w:t>
      </w:r>
      <w:r w:rsidR="002E3F3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1FCA007" w14:textId="77777777" w:rsidR="00F75522" w:rsidRPr="00A33A4A" w:rsidRDefault="00F7552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90043ED" w14:textId="77777777" w:rsidR="002E3F32" w:rsidRPr="007A3B89" w:rsidRDefault="002E3F32" w:rsidP="000F64D5">
      <w:pPr>
        <w:pStyle w:val="Estilo"/>
        <w:pBdr>
          <w:bottom w:val="single" w:sz="4" w:space="1" w:color="auto"/>
        </w:pBd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A3ACEDD" w14:textId="77777777" w:rsidR="002E3F32" w:rsidRDefault="002E3F3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24562FD" w14:textId="5F435C41" w:rsidR="002E3F32" w:rsidRDefault="002E3F3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="00CB12B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iv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bookmarkStart w:id="0" w:name="_Hlk143352697"/>
      <w:r w:rsidR="009E4657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9E4657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9E4657">
        <w:rPr>
          <w:rFonts w:ascii="Open Sans" w:hAnsi="Open Sans" w:cs="Open Sans"/>
          <w:color w:val="000000" w:themeColor="text1"/>
          <w:sz w:val="20"/>
          <w:szCs w:val="20"/>
        </w:rPr>
        <w:t>CRI, bem como da ratificação dos atos praticados e medidas adotadas pela Securitizadora até a presente data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  <w:bookmarkEnd w:id="0"/>
    </w:p>
    <w:p w14:paraId="34827807" w14:textId="77777777" w:rsidR="005164C2" w:rsidRDefault="005164C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0F64D5">
      <w:pPr>
        <w:pStyle w:val="Estilo"/>
        <w:pBdr>
          <w:bottom w:val="single" w:sz="4" w:space="1" w:color="auto"/>
        </w:pBd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40CE9F3" w14:textId="77777777" w:rsidR="005164C2" w:rsidRDefault="005164C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0A36B17" w14:textId="77777777" w:rsidR="002E3F32" w:rsidRDefault="002E3F3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0F64D5">
            <w:pPr>
              <w:pStyle w:val="Estilo"/>
              <w:spacing w:before="120" w:line="26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0F64D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E2C438C" w14:textId="77777777" w:rsidR="005164C2" w:rsidRDefault="005164C2" w:rsidP="000F64D5">
      <w:pPr>
        <w:spacing w:line="260" w:lineRule="exact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sz w:val="20"/>
          <w:szCs w:val="20"/>
          <w:shd w:val="clear" w:color="auto" w:fill="FFFFFF"/>
        </w:rPr>
        <w:br w:type="page"/>
      </w:r>
    </w:p>
    <w:p w14:paraId="30DD5CF6" w14:textId="77777777" w:rsidR="005164C2" w:rsidRDefault="005164C2" w:rsidP="000F64D5">
      <w:pPr>
        <w:spacing w:line="260" w:lineRule="exact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37F4D3A8" w:rsidR="00FB0D24" w:rsidRPr="007A3B89" w:rsidRDefault="00FB0D24" w:rsidP="000F64D5">
      <w:pPr>
        <w:spacing w:line="260" w:lineRule="exact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  <w:r w:rsidR="00436CD8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E DECLARAÇÕES DO INVESTIDOR</w:t>
      </w:r>
    </w:p>
    <w:p w14:paraId="4CB9F0A8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755C2C3" w:rsidR="00FB0D24" w:rsidRPr="008656A1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43429045"/>
      <w:r w:rsidR="002E3F32" w:rsidRPr="009C31D9">
        <w:rPr>
          <w:rFonts w:ascii="Open Sans" w:hAnsi="Open Sans" w:cs="Open Sans"/>
          <w:sz w:val="20"/>
          <w:szCs w:val="20"/>
        </w:rPr>
        <w:t>4</w:t>
      </w:r>
      <w:r w:rsidR="002E3F32">
        <w:rPr>
          <w:rFonts w:ascii="Open Sans" w:hAnsi="Open Sans" w:cs="Open Sans"/>
          <w:sz w:val="20"/>
          <w:szCs w:val="20"/>
        </w:rPr>
        <w:t>49</w:t>
      </w:r>
      <w:r w:rsidR="002E3F32" w:rsidRPr="009C31D9">
        <w:rPr>
          <w:rFonts w:ascii="Open Sans" w:hAnsi="Open Sans" w:cs="Open Sans"/>
          <w:sz w:val="20"/>
          <w:szCs w:val="20"/>
        </w:rPr>
        <w:t>ª</w:t>
      </w:r>
      <w:r w:rsidR="002E3F32">
        <w:rPr>
          <w:rFonts w:ascii="Open Sans" w:hAnsi="Open Sans" w:cs="Open Sans"/>
          <w:sz w:val="20"/>
          <w:szCs w:val="20"/>
        </w:rPr>
        <w:t>, 450ª, 451ª, 452, 453ª, 454, 455ª e 456ª</w:t>
      </w:r>
      <w:bookmarkEnd w:id="1"/>
      <w:r w:rsidR="00266ABF" w:rsidRPr="00266ABF">
        <w:rPr>
          <w:rFonts w:ascii="Open Sans" w:hAnsi="Open Sans" w:cs="Open Sans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692652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E3F32" w:rsidRPr="002E3F3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449ª, 450ª, 451ª, 452, 453ª, 454, 455ª e 456ª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 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2E3F32">
        <w:rPr>
          <w:rFonts w:ascii="Open Sans" w:hAnsi="Open Sans" w:cs="Open Sans"/>
          <w:sz w:val="20"/>
          <w:szCs w:val="20"/>
        </w:rPr>
        <w:t xml:space="preserve">14 </w:t>
      </w:r>
      <w:r w:rsidR="00817B60">
        <w:rPr>
          <w:rFonts w:ascii="Open Sans" w:hAnsi="Open Sans" w:cs="Open Sans"/>
          <w:sz w:val="20"/>
          <w:szCs w:val="20"/>
        </w:rPr>
        <w:t>de agosto de 20</w:t>
      </w:r>
      <w:r w:rsidR="002E3F32">
        <w:rPr>
          <w:rFonts w:ascii="Open Sans" w:hAnsi="Open Sans" w:cs="Open Sans"/>
          <w:sz w:val="20"/>
          <w:szCs w:val="20"/>
        </w:rPr>
        <w:t>20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="008656A1">
        <w:rPr>
          <w:rFonts w:ascii="Open Sans" w:hAnsi="Open Sans" w:cs="Open Sans"/>
          <w:sz w:val="20"/>
          <w:szCs w:val="20"/>
        </w:rPr>
        <w:t xml:space="preserve">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2E3F32">
        <w:rPr>
          <w:rFonts w:ascii="Open Sans" w:hAnsi="Open Sans" w:cs="Open Sans"/>
          <w:sz w:val="20"/>
          <w:szCs w:val="20"/>
        </w:rPr>
        <w:t>VX PAVARINI</w:t>
      </w:r>
      <w:r w:rsidR="00185CE9" w:rsidRPr="00185CE9">
        <w:rPr>
          <w:rFonts w:ascii="Open Sans" w:hAnsi="Open Sans" w:cs="Open Sans"/>
          <w:sz w:val="20"/>
          <w:szCs w:val="20"/>
        </w:rPr>
        <w:t xml:space="preserve"> DISTRIBUIDORA DE TÍTULOS E VALORES MOBILIÁRIOS LTDA., instituição financeira, com sede na Cidade de São Paulo, Estado de São Paulo, na Rua </w:t>
      </w:r>
      <w:r w:rsidR="002E3F32">
        <w:rPr>
          <w:rFonts w:ascii="Open Sans" w:hAnsi="Open Sans" w:cs="Open Sans"/>
          <w:sz w:val="20"/>
          <w:szCs w:val="20"/>
        </w:rPr>
        <w:t>Joaquim Floriano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nº </w:t>
      </w:r>
      <w:r w:rsidR="002E3F32">
        <w:rPr>
          <w:rFonts w:ascii="Open Sans" w:hAnsi="Open Sans" w:cs="Open Sans"/>
          <w:sz w:val="20"/>
          <w:szCs w:val="20"/>
        </w:rPr>
        <w:t>466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2E3F32">
        <w:rPr>
          <w:rFonts w:ascii="Open Sans" w:hAnsi="Open Sans" w:cs="Open Sans"/>
          <w:sz w:val="20"/>
          <w:szCs w:val="20"/>
        </w:rPr>
        <w:t>bloco B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2E3F32">
        <w:rPr>
          <w:rFonts w:ascii="Open Sans" w:hAnsi="Open Sans" w:cs="Open Sans"/>
          <w:sz w:val="20"/>
          <w:szCs w:val="20"/>
        </w:rPr>
        <w:t xml:space="preserve">conj. 1401, CEP 04534-002, </w:t>
      </w:r>
      <w:r w:rsidR="00185CE9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2E3F32" w:rsidRPr="002E3F32">
        <w:rPr>
          <w:rFonts w:ascii="Open Sans" w:hAnsi="Open Sans" w:cs="Open Sans"/>
          <w:sz w:val="20"/>
          <w:szCs w:val="20"/>
        </w:rPr>
        <w:t>15.227.994/0004-01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0F64D5">
      <w:pPr>
        <w:pStyle w:val="Estilo"/>
        <w:numPr>
          <w:ilvl w:val="0"/>
          <w:numId w:val="6"/>
        </w:numP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 w:rsidP="000F64D5">
      <w:pPr>
        <w:spacing w:line="260" w:lineRule="exact"/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0F64D5">
      <w:pPr>
        <w:pStyle w:val="Estilo"/>
        <w:numPr>
          <w:ilvl w:val="0"/>
          <w:numId w:val="6"/>
        </w:numP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0F64D5">
      <w:pPr>
        <w:pStyle w:val="Estilo"/>
        <w:numPr>
          <w:ilvl w:val="0"/>
          <w:numId w:val="6"/>
        </w:numP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0F64D5">
      <w:pPr>
        <w:pStyle w:val="Estilo"/>
        <w:numPr>
          <w:ilvl w:val="0"/>
          <w:numId w:val="6"/>
        </w:numP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0F64D5">
      <w:pPr>
        <w:pStyle w:val="PargrafodaLista"/>
        <w:spacing w:line="260" w:lineRule="exact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A1B973C" w14:textId="77777777" w:rsidR="00436CD8" w:rsidRDefault="009B272A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 xml:space="preserve">Assembleia, conforme quórum aplicável. </w:t>
      </w:r>
    </w:p>
    <w:p w14:paraId="4CE1D6BF" w14:textId="77777777" w:rsidR="00436CD8" w:rsidRDefault="00436CD8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7CB10A8A" w:rsidR="009B272A" w:rsidRDefault="00436CD8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>O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s Titulares dos CRI declaram, expressamente,</w:t>
      </w:r>
      <w:r w:rsidR="009B272A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 w:rsidR="009B272A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>
        <w:rPr>
          <w:rFonts w:ascii="Open Sans" w:hAnsi="Open Sans" w:cs="Open Sans"/>
          <w:color w:val="000000" w:themeColor="text1"/>
          <w:sz w:val="20"/>
          <w:szCs w:val="20"/>
        </w:rPr>
        <w:t>, e outras hipóteses previstas em lei, conforme aplicável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662E560F" w14:textId="77777777" w:rsidR="000F34E7" w:rsidRDefault="000F34E7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3B0AC1E" w14:textId="436DD666" w:rsidR="00436CD8" w:rsidRDefault="00436CD8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Ainda, declaram os investidores que estão cientes dos riscos mensuráveis e não mensuráveis </w:t>
      </w:r>
      <w:r w:rsidR="00303639">
        <w:rPr>
          <w:rFonts w:ascii="Open Sans" w:hAnsi="Open Sans" w:cs="Open Sans"/>
          <w:sz w:val="20"/>
          <w:szCs w:val="20"/>
          <w:shd w:val="clear" w:color="auto" w:fill="FFFFFF"/>
        </w:rPr>
        <w:t>que podem vir a decorrer das deliberações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Assembleia</w:t>
      </w:r>
      <w:r w:rsidR="00303639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0F64D5">
      <w:pPr>
        <w:pStyle w:val="Estilo"/>
        <w:pBdr>
          <w:bottom w:val="single" w:sz="12" w:space="1" w:color="auto"/>
        </w:pBd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0F64D5">
      <w:pPr>
        <w:pStyle w:val="Estilo"/>
        <w:numPr>
          <w:ilvl w:val="0"/>
          <w:numId w:val="7"/>
        </w:numP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0F64D5">
      <w:pPr>
        <w:pStyle w:val="Estilo"/>
        <w:numPr>
          <w:ilvl w:val="0"/>
          <w:numId w:val="7"/>
        </w:numPr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0F64D5">
      <w:pPr>
        <w:pStyle w:val="Estilo"/>
        <w:numPr>
          <w:ilvl w:val="0"/>
          <w:numId w:val="8"/>
        </w:numPr>
        <w:spacing w:line="260" w:lineRule="exact"/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0F64D5">
      <w:pPr>
        <w:pStyle w:val="Estilo"/>
        <w:spacing w:line="260" w:lineRule="exact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0F64D5">
      <w:pPr>
        <w:pStyle w:val="Estilo"/>
        <w:numPr>
          <w:ilvl w:val="0"/>
          <w:numId w:val="8"/>
        </w:numPr>
        <w:spacing w:line="260" w:lineRule="exact"/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0F64D5">
      <w:pPr>
        <w:pStyle w:val="Estilo"/>
        <w:spacing w:line="26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5D0B1855" w:rsidR="001306A5" w:rsidRPr="00876CCA" w:rsidRDefault="0008653B" w:rsidP="000F64D5">
      <w:pPr>
        <w:pStyle w:val="Estilo"/>
        <w:spacing w:line="260" w:lineRule="exact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a Securitizadora se coloca à disposição dos </w:t>
      </w:r>
      <w:r>
        <w:rPr>
          <w:rFonts w:ascii="Open Sans" w:hAnsi="Open Sans" w:cs="Open Sans"/>
          <w:color w:val="000000" w:themeColor="text1"/>
          <w:sz w:val="20"/>
          <w:szCs w:val="20"/>
        </w:rPr>
        <w:t>Titulares de CRI</w:t>
      </w:r>
      <w:r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 para prestar outros esclarecimentos que porventura se façam necessários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os quais poderão ser solicitados por meio de envio de comunicação ao endereço eletrônico </w:t>
      </w:r>
      <w:hyperlink r:id="rId13" w:history="1">
        <w:r w:rsidRPr="00D82DB7">
          <w:rPr>
            <w:rStyle w:val="Hyperlink"/>
            <w:rFonts w:ascii="Open Sans" w:hAnsi="Open Sans" w:cs="Open Sans"/>
            <w:sz w:val="20"/>
            <w:szCs w:val="20"/>
          </w:rPr>
          <w:t>gestao@fortesec.com.br</w:t>
        </w:r>
      </w:hyperlink>
      <w:r>
        <w:rPr>
          <w:rStyle w:val="Hyperlink"/>
          <w:rFonts w:ascii="Open Sans" w:hAnsi="Open Sans" w:cs="Open Sans"/>
          <w:sz w:val="20"/>
          <w:szCs w:val="20"/>
        </w:rPr>
        <w:t>.</w:t>
      </w:r>
    </w:p>
    <w:sectPr w:rsidR="001306A5" w:rsidRPr="00876CC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D68B" w14:textId="77777777" w:rsidR="00FA3674" w:rsidRDefault="00FA3674" w:rsidP="00421DD1">
      <w:r>
        <w:separator/>
      </w:r>
    </w:p>
  </w:endnote>
  <w:endnote w:type="continuationSeparator" w:id="0">
    <w:p w14:paraId="39EFB1A2" w14:textId="77777777" w:rsidR="00FA3674" w:rsidRDefault="00FA3674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3937" w14:textId="77777777" w:rsidR="00FA3674" w:rsidRDefault="00FA3674" w:rsidP="00421DD1">
      <w:r>
        <w:separator/>
      </w:r>
    </w:p>
  </w:footnote>
  <w:footnote w:type="continuationSeparator" w:id="0">
    <w:p w14:paraId="75375DA0" w14:textId="77777777" w:rsidR="00FA3674" w:rsidRDefault="00FA3674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6"/>
  </w:num>
  <w:num w:numId="2" w16cid:durableId="517040810">
    <w:abstractNumId w:val="9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3"/>
  </w:num>
  <w:num w:numId="9" w16cid:durableId="1076433941">
    <w:abstractNumId w:val="10"/>
  </w:num>
  <w:num w:numId="10" w16cid:durableId="1870993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8"/>
  </w:num>
  <w:num w:numId="13" w16cid:durableId="2060321044">
    <w:abstractNumId w:val="12"/>
  </w:num>
  <w:num w:numId="14" w16cid:durableId="173958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7"/>
  </w:num>
  <w:num w:numId="16" w16cid:durableId="1740320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2D23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653B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34E7"/>
    <w:rsid w:val="000F505D"/>
    <w:rsid w:val="000F62F0"/>
    <w:rsid w:val="000F64D5"/>
    <w:rsid w:val="00100336"/>
    <w:rsid w:val="00107AB4"/>
    <w:rsid w:val="00110816"/>
    <w:rsid w:val="00111B7A"/>
    <w:rsid w:val="00121850"/>
    <w:rsid w:val="001306A5"/>
    <w:rsid w:val="001338B3"/>
    <w:rsid w:val="00135CED"/>
    <w:rsid w:val="00136BE7"/>
    <w:rsid w:val="00146305"/>
    <w:rsid w:val="00152103"/>
    <w:rsid w:val="00155920"/>
    <w:rsid w:val="001626E6"/>
    <w:rsid w:val="00166515"/>
    <w:rsid w:val="00172C61"/>
    <w:rsid w:val="00174178"/>
    <w:rsid w:val="00180328"/>
    <w:rsid w:val="00182879"/>
    <w:rsid w:val="001833FF"/>
    <w:rsid w:val="00184FC6"/>
    <w:rsid w:val="00185CE9"/>
    <w:rsid w:val="00193DF5"/>
    <w:rsid w:val="0019722E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15D1"/>
    <w:rsid w:val="002F6E67"/>
    <w:rsid w:val="00300504"/>
    <w:rsid w:val="00303639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096E"/>
    <w:rsid w:val="00391853"/>
    <w:rsid w:val="003955DD"/>
    <w:rsid w:val="003A2265"/>
    <w:rsid w:val="003A6F95"/>
    <w:rsid w:val="003B391C"/>
    <w:rsid w:val="003B6BF4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3F1300"/>
    <w:rsid w:val="00407DC5"/>
    <w:rsid w:val="00410B23"/>
    <w:rsid w:val="00412FF8"/>
    <w:rsid w:val="00413D6A"/>
    <w:rsid w:val="0041488C"/>
    <w:rsid w:val="0041663F"/>
    <w:rsid w:val="00420E3A"/>
    <w:rsid w:val="00421DD1"/>
    <w:rsid w:val="004343C8"/>
    <w:rsid w:val="00436CD8"/>
    <w:rsid w:val="00440241"/>
    <w:rsid w:val="004404DE"/>
    <w:rsid w:val="004417DB"/>
    <w:rsid w:val="00444178"/>
    <w:rsid w:val="00445A73"/>
    <w:rsid w:val="00454C20"/>
    <w:rsid w:val="00461090"/>
    <w:rsid w:val="00465348"/>
    <w:rsid w:val="00465D74"/>
    <w:rsid w:val="00475319"/>
    <w:rsid w:val="00477297"/>
    <w:rsid w:val="00481AC4"/>
    <w:rsid w:val="00483DFE"/>
    <w:rsid w:val="004B051C"/>
    <w:rsid w:val="004C06AF"/>
    <w:rsid w:val="004C0AF9"/>
    <w:rsid w:val="004C18BF"/>
    <w:rsid w:val="004C2358"/>
    <w:rsid w:val="004C4CA8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6F6B"/>
    <w:rsid w:val="0055729A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A5FB4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5016"/>
    <w:rsid w:val="00616E44"/>
    <w:rsid w:val="0062140C"/>
    <w:rsid w:val="00624069"/>
    <w:rsid w:val="00624D73"/>
    <w:rsid w:val="00645E68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94C89"/>
    <w:rsid w:val="006B3C16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55C99"/>
    <w:rsid w:val="00790460"/>
    <w:rsid w:val="00792A15"/>
    <w:rsid w:val="00795E52"/>
    <w:rsid w:val="0079733C"/>
    <w:rsid w:val="007A1185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20A59"/>
    <w:rsid w:val="00834DBE"/>
    <w:rsid w:val="00835B59"/>
    <w:rsid w:val="00840295"/>
    <w:rsid w:val="00847395"/>
    <w:rsid w:val="00860FA0"/>
    <w:rsid w:val="0086322A"/>
    <w:rsid w:val="008656A1"/>
    <w:rsid w:val="008719CE"/>
    <w:rsid w:val="00871DF6"/>
    <w:rsid w:val="00880D27"/>
    <w:rsid w:val="00883B3E"/>
    <w:rsid w:val="00887C89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904CAD"/>
    <w:rsid w:val="0090730A"/>
    <w:rsid w:val="0091013D"/>
    <w:rsid w:val="0091241E"/>
    <w:rsid w:val="00914F1C"/>
    <w:rsid w:val="009238FF"/>
    <w:rsid w:val="00924E4B"/>
    <w:rsid w:val="00933317"/>
    <w:rsid w:val="00945946"/>
    <w:rsid w:val="009459B7"/>
    <w:rsid w:val="0094792D"/>
    <w:rsid w:val="009522C1"/>
    <w:rsid w:val="009528BA"/>
    <w:rsid w:val="009575D6"/>
    <w:rsid w:val="009618CF"/>
    <w:rsid w:val="0096205A"/>
    <w:rsid w:val="009620A7"/>
    <w:rsid w:val="009710B4"/>
    <w:rsid w:val="00971A92"/>
    <w:rsid w:val="00971D69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4657"/>
    <w:rsid w:val="009E776C"/>
    <w:rsid w:val="009F41DB"/>
    <w:rsid w:val="009F6304"/>
    <w:rsid w:val="00A036BA"/>
    <w:rsid w:val="00A1394D"/>
    <w:rsid w:val="00A16A23"/>
    <w:rsid w:val="00A33A4A"/>
    <w:rsid w:val="00A35832"/>
    <w:rsid w:val="00A54EF5"/>
    <w:rsid w:val="00A61AC7"/>
    <w:rsid w:val="00A646AF"/>
    <w:rsid w:val="00A80260"/>
    <w:rsid w:val="00A92380"/>
    <w:rsid w:val="00A94B13"/>
    <w:rsid w:val="00A95826"/>
    <w:rsid w:val="00A964AD"/>
    <w:rsid w:val="00AA7020"/>
    <w:rsid w:val="00AB33CC"/>
    <w:rsid w:val="00AC15D7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4820"/>
    <w:rsid w:val="00B15C01"/>
    <w:rsid w:val="00B26FBF"/>
    <w:rsid w:val="00B3054C"/>
    <w:rsid w:val="00B31430"/>
    <w:rsid w:val="00B36D7F"/>
    <w:rsid w:val="00B4515C"/>
    <w:rsid w:val="00B63CA6"/>
    <w:rsid w:val="00B70208"/>
    <w:rsid w:val="00B715C6"/>
    <w:rsid w:val="00B87750"/>
    <w:rsid w:val="00B96C91"/>
    <w:rsid w:val="00BA27A0"/>
    <w:rsid w:val="00BB48C1"/>
    <w:rsid w:val="00BC2FE8"/>
    <w:rsid w:val="00BC543A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2E9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245B"/>
    <w:rsid w:val="00C96AD9"/>
    <w:rsid w:val="00C97EB7"/>
    <w:rsid w:val="00CA0037"/>
    <w:rsid w:val="00CA6105"/>
    <w:rsid w:val="00CB12B5"/>
    <w:rsid w:val="00CB2856"/>
    <w:rsid w:val="00CB432E"/>
    <w:rsid w:val="00CC2561"/>
    <w:rsid w:val="00CC7C51"/>
    <w:rsid w:val="00CD6AC5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73E49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3B04"/>
    <w:rsid w:val="00F04446"/>
    <w:rsid w:val="00F074AB"/>
    <w:rsid w:val="00F10B35"/>
    <w:rsid w:val="00F153D8"/>
    <w:rsid w:val="00F2129D"/>
    <w:rsid w:val="00F343EF"/>
    <w:rsid w:val="00F41120"/>
    <w:rsid w:val="00F44C93"/>
    <w:rsid w:val="00F60E55"/>
    <w:rsid w:val="00F730BB"/>
    <w:rsid w:val="00F75522"/>
    <w:rsid w:val="00F80A5F"/>
    <w:rsid w:val="00F85F1F"/>
    <w:rsid w:val="00F91067"/>
    <w:rsid w:val="00FA1DE4"/>
    <w:rsid w:val="00FA3674"/>
    <w:rsid w:val="00FA6FDB"/>
    <w:rsid w:val="00FA7669"/>
    <w:rsid w:val="00FA7D2C"/>
    <w:rsid w:val="00FB0D24"/>
    <w:rsid w:val="00FB6B15"/>
    <w:rsid w:val="00FC52CD"/>
    <w:rsid w:val="00FE292B"/>
    <w:rsid w:val="00FE2961"/>
    <w:rsid w:val="00FE3B99"/>
    <w:rsid w:val="00FE3D2C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stao@fortesec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HYRCNR5SWDYV-532882092-44064</_dlc_DocId>
    <_dlc_DocIdUrl xmlns="b9360862-552f-4963-8e0f-4f94fc1c70f6">
      <Url>https://contatofortesec.sharepoint.com/sites/Controledeobrigaes/_layouts/15/DocIdRedir.aspx?ID=HYRCNR5SWDYV-532882092-44064</Url>
      <Description>HYRCNR5SWDYV-532882092-44064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C7573-7F61-4796-A2D8-2F654C83A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1607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32</cp:revision>
  <cp:lastPrinted>2023-11-17T14:33:00Z</cp:lastPrinted>
  <dcterms:created xsi:type="dcterms:W3CDTF">2023-09-18T17:40:00Z</dcterms:created>
  <dcterms:modified xsi:type="dcterms:W3CDTF">2023-11-17T14:33:00Z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6b155c78-c9a4-40df-b2d2-680631a37dae</vt:lpwstr>
  </property>
  <property fmtid="{D5CDD505-2E9C-101B-9397-08002B2CF9AE}" pid="5" name="MediaServiceImageTags">
    <vt:lpwstr/>
  </property>
</Properties>
</file>