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955CCAE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CERTIFICADOS DE RECEBÍVEIS IMOBILIÁRIOS DAS</w:t>
      </w:r>
      <w:r w:rsidR="00F45D9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F45D90" w:rsidRPr="00F45D9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606ª e 607ª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79046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F45D9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473A6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="002C60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2C60A6">
        <w:rPr>
          <w:rFonts w:ascii="Open Sans" w:hAnsi="Open Sans" w:cs="Open Sans"/>
          <w:b/>
          <w:sz w:val="20"/>
          <w:szCs w:val="20"/>
        </w:rPr>
        <w:t>FEVEREIRO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2C60A6">
        <w:rPr>
          <w:rFonts w:ascii="Open Sans" w:hAnsi="Open Sans" w:cs="Open Sans"/>
          <w:b/>
          <w:caps/>
          <w:sz w:val="20"/>
          <w:szCs w:val="20"/>
        </w:rPr>
        <w:t>4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5A096507" w:rsidR="00CF78BE" w:rsidRPr="002422F0" w:rsidRDefault="008574ED" w:rsidP="002422F0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2422F0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anexo II do Termo de Securitização pelo </w:t>
      </w:r>
      <w:r w:rsidRPr="002422F0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I</w:t>
      </w:r>
      <w:r w:rsidRPr="002422F0">
        <w:rPr>
          <w:rFonts w:ascii="Open Sans" w:hAnsi="Open Sans" w:cs="Open Sans"/>
          <w:color w:val="000000" w:themeColor="text1"/>
          <w:sz w:val="20"/>
          <w:szCs w:val="20"/>
        </w:rPr>
        <w:t xml:space="preserve"> ao Edital (disponível em </w:t>
      </w:r>
      <w:hyperlink r:id="rId12" w:history="1">
        <w:r w:rsidRPr="002422F0">
          <w:rPr>
            <w:rStyle w:val="Hyperlink"/>
            <w:rFonts w:ascii="Open Sans" w:hAnsi="Open Sans" w:cs="Open Sans"/>
            <w:sz w:val="20"/>
            <w:szCs w:val="20"/>
          </w:rPr>
          <w:t>https://fortesec.com.br/relacao-investidor/</w:t>
        </w:r>
      </w:hyperlink>
      <w:r w:rsidRPr="002422F0">
        <w:rPr>
          <w:rFonts w:ascii="Open Sans" w:hAnsi="Open Sans" w:cs="Open Sans"/>
          <w:color w:val="000000" w:themeColor="text1"/>
          <w:sz w:val="20"/>
          <w:szCs w:val="20"/>
        </w:rPr>
        <w:t xml:space="preserve">), e, consequentemente: </w:t>
      </w:r>
      <w:r w:rsidRPr="002422F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2422F0">
        <w:rPr>
          <w:rFonts w:ascii="Open Sans" w:hAnsi="Open Sans" w:cs="Open Sans"/>
          <w:color w:val="000000" w:themeColor="text1"/>
          <w:sz w:val="20"/>
          <w:szCs w:val="20"/>
        </w:rPr>
        <w:t xml:space="preserve"> a alteração da Data de Vencimento Final dos CRI, que deixará de ser em 20 de julho de 2029 e passará a ser em 22 de dezembro de 2031; e </w:t>
      </w:r>
      <w:r w:rsidRPr="002422F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2422F0">
        <w:rPr>
          <w:rFonts w:ascii="Open Sans" w:hAnsi="Open Sans" w:cs="Open Sans"/>
          <w:color w:val="000000" w:themeColor="text1"/>
          <w:sz w:val="20"/>
          <w:szCs w:val="20"/>
        </w:rPr>
        <w:t xml:space="preserve"> a alteração da curva de amortização dos CRI, observada a aprovação retroativa e em caráter de ratificação deste item caso os CRI sejam amortizados nos termos do </w:t>
      </w:r>
      <w:r w:rsidRPr="002422F0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I</w:t>
      </w:r>
      <w:r w:rsidRPr="002422F0">
        <w:rPr>
          <w:rFonts w:ascii="Open Sans" w:hAnsi="Open Sans" w:cs="Open Sans"/>
          <w:color w:val="000000" w:themeColor="text1"/>
          <w:sz w:val="20"/>
          <w:szCs w:val="20"/>
        </w:rPr>
        <w:t xml:space="preserve"> ao Edital na data de pagamento de fevereiro de 2024</w:t>
      </w:r>
      <w:r w:rsidR="005E6215" w:rsidRPr="002422F0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390482F8" w:rsidR="00CC2561" w:rsidRDefault="00981760" w:rsidP="00981760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6506D4">
        <w:rPr>
          <w:rFonts w:ascii="Open Sans" w:hAnsi="Open Sans" w:cs="Open Sans"/>
          <w:color w:val="000000" w:themeColor="text1"/>
          <w:sz w:val="20"/>
          <w:szCs w:val="20"/>
        </w:rPr>
        <w:t xml:space="preserve"> aprovação, ou não, da utilização dos recursos presentes na Conta Centralizadora após a aplicação da Ordem de Prioridade de Pagamentos em fevereiro de 2024 e que seriam destinados à Devedora para constituição de um fundo de despesas, que será destinado </w:t>
      </w:r>
      <w:r w:rsidR="006506D4" w:rsidRPr="005F7EF9">
        <w:rPr>
          <w:rFonts w:ascii="Open Sans" w:hAnsi="Open Sans" w:cs="Open Sans"/>
          <w:color w:val="000000" w:themeColor="text1"/>
          <w:sz w:val="20"/>
          <w:szCs w:val="20"/>
        </w:rPr>
        <w:t xml:space="preserve">para cumprir com obrigações operacionais </w:t>
      </w:r>
      <w:r w:rsidR="006506D4">
        <w:rPr>
          <w:rFonts w:ascii="Open Sans" w:hAnsi="Open Sans" w:cs="Open Sans"/>
          <w:color w:val="000000" w:themeColor="text1"/>
          <w:sz w:val="20"/>
          <w:szCs w:val="20"/>
        </w:rPr>
        <w:t xml:space="preserve">vencidas e não pagas pela </w:t>
      </w:r>
      <w:r w:rsidR="006506D4" w:rsidRPr="005F7EF9">
        <w:rPr>
          <w:rFonts w:ascii="Open Sans" w:hAnsi="Open Sans" w:cs="Open Sans"/>
          <w:color w:val="000000" w:themeColor="text1"/>
          <w:sz w:val="20"/>
          <w:szCs w:val="20"/>
        </w:rPr>
        <w:t>Devedora (“</w:t>
      </w:r>
      <w:r w:rsidR="006506D4" w:rsidRPr="005F7EF9">
        <w:rPr>
          <w:rFonts w:ascii="Open Sans" w:hAnsi="Open Sans" w:cs="Open Sans"/>
          <w:color w:val="000000" w:themeColor="text1"/>
          <w:sz w:val="20"/>
          <w:szCs w:val="20"/>
          <w:u w:val="single"/>
        </w:rPr>
        <w:t>Fundo de Despesas</w:t>
      </w:r>
      <w:r w:rsidR="006506D4" w:rsidRPr="005F7EF9">
        <w:rPr>
          <w:rFonts w:ascii="Open Sans" w:hAnsi="Open Sans" w:cs="Open Sans"/>
          <w:color w:val="000000" w:themeColor="text1"/>
          <w:sz w:val="20"/>
          <w:szCs w:val="20"/>
        </w:rPr>
        <w:t>”). Os recursos do Fundo de Despesas poderão ser utilizados mediante pagamento direto aos credores da Devedora ou mediante repasse dos respectivos recursos à Devedora, observado que, nesta segunda hipótese, a Devedora receberá apenas quantias vinculadas a obrigações negociadas e integrantes de lista de passivos previamente aprovada pela Securitizadora, com o envio de comprovantes de pagamento à Securitizadora, que reembolsará os recursos correspondentes do Fundo de Despesas</w:t>
      </w:r>
      <w:r w:rsidR="006506D4"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="00CC256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488698" w14:textId="77777777" w:rsidR="00B9194B" w:rsidRDefault="00B9194B" w:rsidP="00B9194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9605B59" w14:textId="6E3992A1" w:rsidR="00B9194B" w:rsidRDefault="00404C5A" w:rsidP="00B9194B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modificação temporária da Ordem de Prioridade de Pagamentos, para que passe a viger conforme o </w:t>
      </w:r>
      <w:r w:rsidRPr="00900219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ao Edital (disponível em </w:t>
      </w:r>
      <w:hyperlink r:id="rId13" w:history="1">
        <w:r w:rsidRPr="001A685C">
          <w:rPr>
            <w:rStyle w:val="Hyperlink"/>
            <w:rFonts w:ascii="Open Sans" w:hAnsi="Open Sans" w:cs="Open Sans"/>
            <w:sz w:val="20"/>
            <w:szCs w:val="20"/>
          </w:rPr>
          <w:t>https://fortesec.com.br/relacao-investidor/</w:t>
        </w:r>
      </w:hyperlink>
      <w:r>
        <w:rPr>
          <w:rFonts w:ascii="Open Sans" w:hAnsi="Open Sans" w:cs="Open Sans"/>
          <w:color w:val="000000" w:themeColor="text1"/>
          <w:sz w:val="20"/>
          <w:szCs w:val="20"/>
        </w:rPr>
        <w:t>) no período entre fevereiro de 2024 (inclusive) e setembro de 2024 (inclusive)</w:t>
      </w:r>
      <w:r w:rsidR="00B9194B">
        <w:rPr>
          <w:rFonts w:ascii="Open Sans" w:hAnsi="Open Sans" w:cs="Open Sans"/>
          <w:color w:val="000000" w:themeColor="text1"/>
          <w:sz w:val="20"/>
          <w:szCs w:val="20"/>
        </w:rPr>
        <w:t xml:space="preserve">; </w:t>
      </w:r>
    </w:p>
    <w:p w14:paraId="709D2EFC" w14:textId="77777777" w:rsidR="00B9194B" w:rsidRDefault="00B9194B" w:rsidP="00B9194B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9206897" w14:textId="77777777" w:rsidR="00B9194B" w:rsidRDefault="00B9194B" w:rsidP="00B9194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4B594A30" w14:textId="77777777" w:rsidR="00B9194B" w:rsidRPr="007A3B89" w:rsidRDefault="00B9194B" w:rsidP="00B9194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B7FEB67" w14:textId="77777777" w:rsidR="00B9194B" w:rsidRPr="007A3B89" w:rsidRDefault="00B9194B" w:rsidP="00B9194B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232472A" w14:textId="77777777" w:rsidR="00C34D3F" w:rsidRDefault="00C34D3F" w:rsidP="00C34D3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1DE0E17D" w14:textId="7B0ABCE0" w:rsidR="00C34D3F" w:rsidRDefault="00D6214C" w:rsidP="00C34D3F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concessão de </w:t>
      </w:r>
      <w:r w:rsidRPr="00066D3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waiver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à Devedora no sentido de a Securitizadora abster-se de exigir a Recompra Compulsória dos Créditos Imobiliários A e Créditos Imobiliários B em razão: </w:t>
      </w:r>
      <w:r w:rsidRPr="00D7095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desenquadramento da Razão de Garantia de Fluxo Mensal entre setembro de 2021 e fevereiro de 2024; e </w:t>
      </w:r>
      <w:r w:rsidRPr="00D7095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(b) </w:t>
      </w:r>
      <w:r>
        <w:rPr>
          <w:rFonts w:ascii="Open Sans" w:hAnsi="Open Sans" w:cs="Open Sans"/>
          <w:color w:val="000000" w:themeColor="text1"/>
          <w:sz w:val="20"/>
          <w:szCs w:val="20"/>
        </w:rPr>
        <w:t>do desenquadramento da Razão de Garantia de Saldo Devedor entre setembro de 2023 e fevereiro de 2024</w:t>
      </w:r>
      <w:r w:rsidR="00C34D3F">
        <w:rPr>
          <w:rFonts w:ascii="Open Sans" w:hAnsi="Open Sans" w:cs="Open Sans"/>
          <w:color w:val="000000" w:themeColor="text1"/>
          <w:sz w:val="20"/>
          <w:szCs w:val="20"/>
        </w:rPr>
        <w:t xml:space="preserve">; </w:t>
      </w:r>
    </w:p>
    <w:p w14:paraId="573739F9" w14:textId="77777777" w:rsidR="00C34D3F" w:rsidRDefault="00C34D3F" w:rsidP="00C34D3F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B7DCD2" w14:textId="77777777" w:rsidR="00C34D3F" w:rsidRDefault="00C34D3F" w:rsidP="00C34D3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49F5C8D" w14:textId="77777777" w:rsidR="00C34D3F" w:rsidRPr="007A3B89" w:rsidRDefault="00C34D3F" w:rsidP="00C34D3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0AE553A" w14:textId="77777777" w:rsidR="00C34D3F" w:rsidRPr="007A3B89" w:rsidRDefault="00C34D3F" w:rsidP="00C34D3F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B088144" w14:textId="77777777" w:rsidR="00C34D3F" w:rsidRDefault="00C34D3F" w:rsidP="00C34D3F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152A1B" w14:textId="77777777" w:rsidR="000457B2" w:rsidRDefault="000457B2" w:rsidP="000457B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0FD08ED" w14:textId="3E0A0799" w:rsidR="000457B2" w:rsidRDefault="00A47BB2" w:rsidP="000457B2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concessão de </w:t>
      </w:r>
      <w:r w:rsidRPr="00066D3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waiver </w:t>
      </w:r>
      <w:r>
        <w:rPr>
          <w:rFonts w:ascii="Open Sans" w:hAnsi="Open Sans" w:cs="Open Sans"/>
          <w:color w:val="000000" w:themeColor="text1"/>
          <w:sz w:val="20"/>
          <w:szCs w:val="20"/>
        </w:rPr>
        <w:t>à Devedora no sentido de a Securitizadora abster-se de exigir a Recompra Compulsória dos Créditos Imobiliários em razão do inadimplemento, pela Devedora, das obrigações pecuniárias devidas entre os meses de fevereiro de 2023 (inclusive) e fevereiro de 2024 (inclusive), bem como dos respectivos encargos moratórios, nos termos do Contrato de Cessão, e, consequentemente, dos CRI</w:t>
      </w:r>
      <w:r w:rsidR="000457B2">
        <w:rPr>
          <w:rFonts w:ascii="Open Sans" w:hAnsi="Open Sans" w:cs="Open Sans"/>
          <w:color w:val="000000" w:themeColor="text1"/>
          <w:sz w:val="20"/>
          <w:szCs w:val="20"/>
        </w:rPr>
        <w:t xml:space="preserve">; </w:t>
      </w:r>
    </w:p>
    <w:p w14:paraId="164C5201" w14:textId="77777777" w:rsidR="000457B2" w:rsidRDefault="000457B2" w:rsidP="000457B2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8F2A50B" w14:textId="77777777" w:rsidR="000457B2" w:rsidRDefault="000457B2" w:rsidP="000457B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FB23EB5" w14:textId="77777777" w:rsidR="000457B2" w:rsidRPr="007A3B89" w:rsidRDefault="000457B2" w:rsidP="000457B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41C89EF" w14:textId="77777777" w:rsidR="000457B2" w:rsidRPr="007A3B89" w:rsidRDefault="000457B2" w:rsidP="000457B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5E46A0B" w14:textId="77777777" w:rsidR="000457B2" w:rsidRDefault="000457B2" w:rsidP="000457B2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458B3A1F" w14:textId="77777777" w:rsidR="000457B2" w:rsidRDefault="000457B2" w:rsidP="000457B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94193CD" w14:textId="1FCBB832" w:rsidR="000457B2" w:rsidRDefault="00DC437A" w:rsidP="000457B2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 aprovação, ou não, da autorização para que o Agente Fiduciário e a Securitizadora pratiquem todo e qualquer ato, celebrem todos e quaisquer contratos, aditamentos ou documentos necessários para a efetivação e implementação das matérias constantes da Ordem do Dia nos documentos relacionados aos </w:t>
      </w:r>
      <w:r>
        <w:rPr>
          <w:rFonts w:ascii="Open Sans" w:hAnsi="Open Sans" w:cs="Open Sans"/>
          <w:color w:val="000000" w:themeColor="text1"/>
          <w:sz w:val="20"/>
          <w:szCs w:val="20"/>
        </w:rPr>
        <w:t>CRI, bem como da ratificação dos atos praticados e medidas adotadas pela Securitizadora até a presente data</w:t>
      </w:r>
      <w:r w:rsidR="000457B2">
        <w:rPr>
          <w:rFonts w:ascii="Open Sans" w:hAnsi="Open Sans" w:cs="Open Sans"/>
          <w:color w:val="000000" w:themeColor="text1"/>
          <w:sz w:val="20"/>
          <w:szCs w:val="20"/>
        </w:rPr>
        <w:t xml:space="preserve">; </w:t>
      </w:r>
    </w:p>
    <w:p w14:paraId="33CFDF76" w14:textId="77777777" w:rsidR="000457B2" w:rsidRDefault="000457B2" w:rsidP="000457B2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8BC905A" w14:textId="77777777" w:rsidR="000457B2" w:rsidRDefault="000457B2" w:rsidP="000457B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4FAA869" w14:textId="77777777" w:rsidR="000457B2" w:rsidRPr="007A3B89" w:rsidRDefault="000457B2" w:rsidP="000457B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F1B8436" w14:textId="77777777" w:rsidR="000457B2" w:rsidRPr="007A3B89" w:rsidRDefault="000457B2" w:rsidP="000457B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AA4EF99" w14:textId="77777777" w:rsidR="00B9194B" w:rsidRDefault="00B9194B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423810DA" w14:textId="77777777" w:rsidR="00B9194B" w:rsidRPr="007A3B89" w:rsidRDefault="00B9194B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lastRenderedPageBreak/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4D1BEFFF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6063EE" w:rsidRPr="006063EE">
        <w:rPr>
          <w:rFonts w:ascii="Open Sans" w:hAnsi="Open Sans" w:cs="Open Sans"/>
          <w:color w:val="000000" w:themeColor="text1"/>
          <w:sz w:val="20"/>
          <w:szCs w:val="20"/>
        </w:rPr>
        <w:t>606ª e 607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ª,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6063EE" w:rsidRPr="006063EE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6063EE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6063EE" w:rsidRPr="006063EE">
        <w:rPr>
          <w:rFonts w:ascii="Open Sans" w:hAnsi="Open Sans" w:cs="Open Sans"/>
          <w:color w:val="000000" w:themeColor="text1"/>
          <w:sz w:val="20"/>
          <w:szCs w:val="20"/>
        </w:rPr>
        <w:t>606ª e 607</w:t>
      </w:r>
      <w:r w:rsidR="006063EE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</w:t>
      </w:r>
      <w:r w:rsidR="00481AC4" w:rsidRPr="006063EE">
        <w:rPr>
          <w:rFonts w:ascii="Open Sans" w:hAnsi="Open Sans" w:cs="Open Sans"/>
          <w:i/>
          <w:iCs/>
          <w:sz w:val="20"/>
          <w:szCs w:val="20"/>
        </w:rPr>
        <w:t xml:space="preserve">da </w:t>
      </w:r>
      <w:r w:rsidR="006063EE" w:rsidRPr="006063EE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580874" w:rsidRPr="00580874">
        <w:rPr>
          <w:rFonts w:ascii="Open Sans" w:hAnsi="Open Sans" w:cs="Open Sans"/>
          <w:color w:val="000000" w:themeColor="text1"/>
          <w:sz w:val="20"/>
          <w:szCs w:val="20"/>
        </w:rPr>
        <w:t>04 de agosto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67298C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174F" w14:textId="77777777" w:rsidR="0067298C" w:rsidRDefault="0067298C" w:rsidP="00421DD1">
      <w:r>
        <w:separator/>
      </w:r>
    </w:p>
  </w:endnote>
  <w:endnote w:type="continuationSeparator" w:id="0">
    <w:p w14:paraId="4809A334" w14:textId="77777777" w:rsidR="0067298C" w:rsidRDefault="0067298C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C2498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BCB6" w14:textId="77777777" w:rsidR="0067298C" w:rsidRDefault="0067298C" w:rsidP="00421DD1">
      <w:r>
        <w:separator/>
      </w:r>
    </w:p>
  </w:footnote>
  <w:footnote w:type="continuationSeparator" w:id="0">
    <w:p w14:paraId="4D93A9E4" w14:textId="77777777" w:rsidR="0067298C" w:rsidRDefault="0067298C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C24983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C24983" w:rsidRDefault="00C249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950A8"/>
    <w:multiLevelType w:val="hybridMultilevel"/>
    <w:tmpl w:val="FD204AEC"/>
    <w:lvl w:ilvl="0" w:tplc="A238B272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EA5F46"/>
    <w:multiLevelType w:val="hybridMultilevel"/>
    <w:tmpl w:val="B3D6B68A"/>
    <w:lvl w:ilvl="0" w:tplc="F3406B8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8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1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3"/>
  </w:num>
  <w:num w:numId="9" w16cid:durableId="1076433941">
    <w:abstractNumId w:val="9"/>
  </w:num>
  <w:num w:numId="10" w16cid:durableId="18709938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7"/>
  </w:num>
  <w:num w:numId="13" w16cid:durableId="2060321044">
    <w:abstractNumId w:val="12"/>
  </w:num>
  <w:num w:numId="14" w16cid:durableId="1739589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5441862">
    <w:abstractNumId w:val="6"/>
  </w:num>
  <w:num w:numId="16" w16cid:durableId="1697148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457B2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22F0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41E1"/>
    <w:rsid w:val="002C5EA8"/>
    <w:rsid w:val="002C60A6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4C5A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3A65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0874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63EE"/>
    <w:rsid w:val="00607502"/>
    <w:rsid w:val="00616E44"/>
    <w:rsid w:val="00624069"/>
    <w:rsid w:val="00624D73"/>
    <w:rsid w:val="006501DC"/>
    <w:rsid w:val="006506D4"/>
    <w:rsid w:val="00650D59"/>
    <w:rsid w:val="00653819"/>
    <w:rsid w:val="00662D2D"/>
    <w:rsid w:val="0066565B"/>
    <w:rsid w:val="0066631F"/>
    <w:rsid w:val="0067298C"/>
    <w:rsid w:val="006866FD"/>
    <w:rsid w:val="00690690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2941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574ED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81760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47BB2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9194B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4983"/>
    <w:rsid w:val="00C27A78"/>
    <w:rsid w:val="00C3003E"/>
    <w:rsid w:val="00C31AAA"/>
    <w:rsid w:val="00C34D3F"/>
    <w:rsid w:val="00C403CD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214C"/>
    <w:rsid w:val="00D6332B"/>
    <w:rsid w:val="00D67F7A"/>
    <w:rsid w:val="00D73198"/>
    <w:rsid w:val="00D92C2E"/>
    <w:rsid w:val="00D96E5D"/>
    <w:rsid w:val="00DB2915"/>
    <w:rsid w:val="00DB48C7"/>
    <w:rsid w:val="00DB7A87"/>
    <w:rsid w:val="00DC023B"/>
    <w:rsid w:val="00DC437A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07BA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45D9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tesec.com.br/relacao-investidor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tesec.com.br/relacao-investido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2565C418707D4AA9D5B20100C39FAD" ma:contentTypeVersion="17" ma:contentTypeDescription="Crie um novo documento." ma:contentTypeScope="" ma:versionID="625486ac16e816156940a69c6afd39cd">
  <xsd:schema xmlns:xsd="http://www.w3.org/2001/XMLSchema" xmlns:xs="http://www.w3.org/2001/XMLSchema" xmlns:p="http://schemas.microsoft.com/office/2006/metadata/properties" xmlns:ns2="90be1033-61d5-46ad-ae3a-53f0d5f2e6d6" xmlns:ns3="bb6cd9ea-a165-46c7-8046-7d231703d635" targetNamespace="http://schemas.microsoft.com/office/2006/metadata/properties" ma:root="true" ma:fieldsID="3bcb6635297a9f37b8207de5f3544505" ns2:_="" ns3:_="">
    <xsd:import namespace="90be1033-61d5-46ad-ae3a-53f0d5f2e6d6"/>
    <xsd:import namespace="bb6cd9ea-a165-46c7-8046-7d231703d6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ExtranetNo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1033-61d5-46ad-ae3a-53f0d5f2e6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62c6088-f40a-4906-9512-a51a679c9280}" ma:internalName="TaxCatchAll" ma:showField="CatchAllData" ma:web="90be1033-61d5-46ad-ae3a-53f0d5f2e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d9ea-a165-46c7-8046-7d231703d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xtranetNome" ma:index="27" nillable="true" ma:displayName="Extranet nome" ma:format="Dropdown" ma:internalName="ExtranetNo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be1033-61d5-46ad-ae3a-53f0d5f2e6d6">XYRVYRS7NR3H-414051584-834694</_dlc_DocId>
    <_dlc_DocIdUrl xmlns="90be1033-61d5-46ad-ae3a-53f0d5f2e6d6">
      <Url>https://contatofortesec.sharepoint.com/sites/Gestao/_layouts/15/DocIdRedir.aspx?ID=XYRVYRS7NR3H-414051584-834694</Url>
      <Description>XYRVYRS7NR3H-414051584-834694</Description>
    </_dlc_DocIdUrl>
    <TaxCatchAll xmlns="90be1033-61d5-46ad-ae3a-53f0d5f2e6d6" xsi:nil="true"/>
    <lcf76f155ced4ddcb4097134ff3c332f xmlns="bb6cd9ea-a165-46c7-8046-7d231703d635">
      <Terms xmlns="http://schemas.microsoft.com/office/infopath/2007/PartnerControls"/>
    </lcf76f155ced4ddcb4097134ff3c332f>
    <ExtranetNome xmlns="bb6cd9ea-a165-46c7-8046-7d231703d635" xsi:nil="true"/>
  </documentManagement>
</p:propertie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F67CDC-3D53-4731-AD4D-42D7E530A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1033-61d5-46ad-ae3a-53f0d5f2e6d6"/>
    <ds:schemaRef ds:uri="bb6cd9ea-a165-46c7-8046-7d231703d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90be1033-61d5-46ad-ae3a-53f0d5f2e6d6"/>
    <ds:schemaRef ds:uri="bb6cd9ea-a165-46c7-8046-7d231703d6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1344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66</cp:revision>
  <cp:lastPrinted>2024-01-31T20:48:00Z</cp:lastPrinted>
  <dcterms:created xsi:type="dcterms:W3CDTF">2022-09-20T22:13:00Z</dcterms:created>
  <dcterms:modified xsi:type="dcterms:W3CDTF">2024-01-31T20:54:00Z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0x010100252565C418707D4AA9D5B20100C39FAD</vt:lpwstr>
  </property>
  <property fmtid="{D5CDD505-2E9C-101B-9397-08002B2CF9AE}" pid="3" name="Order">
    <vt:r8>14159200</vt:r8>
  </property>
  <property fmtid="{D5CDD505-2E9C-101B-9397-08002B2CF9AE}" pid="4" name="_dlc_DocIdItemGuid">
    <vt:lpwstr>592d9565-266f-4882-a6a3-bf1f5d44e403</vt:lpwstr>
  </property>
  <property fmtid="{D5CDD505-2E9C-101B-9397-08002B2CF9AE}" pid="5" name="MediaServiceImageTags">
    <vt:lpwstr/>
  </property>
</Properties>
</file>