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FCFF93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6074A7" w:rsidRPr="006074A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586ª E 587ª</w:t>
      </w:r>
      <w:r w:rsidR="006074A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AF1FD2">
        <w:rPr>
          <w:rFonts w:ascii="Open Sans" w:hAnsi="Open Sans" w:cs="Open Sans"/>
          <w:b/>
          <w:caps/>
          <w:sz w:val="20"/>
          <w:szCs w:val="20"/>
        </w:rPr>
        <w:t>SEGUNDA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AF1FD2">
        <w:rPr>
          <w:rFonts w:ascii="Open Sans" w:hAnsi="Open Sans" w:cs="Open Sans"/>
          <w:b/>
          <w:bCs/>
          <w:caps/>
          <w:sz w:val="20"/>
          <w:szCs w:val="20"/>
        </w:rPr>
        <w:t xml:space="preserve"> 2</w:t>
      </w:r>
      <w:r w:rsidR="00CA1A24">
        <w:rPr>
          <w:rFonts w:ascii="Open Sans" w:hAnsi="Open Sans" w:cs="Open Sans"/>
          <w:b/>
          <w:bCs/>
          <w:caps/>
          <w:sz w:val="20"/>
          <w:szCs w:val="20"/>
        </w:rPr>
        <w:t>2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CA1A24">
        <w:rPr>
          <w:rFonts w:ascii="Open Sans" w:hAnsi="Open Sans" w:cs="Open Sans"/>
          <w:b/>
          <w:sz w:val="20"/>
          <w:szCs w:val="20"/>
        </w:rPr>
        <w:t>FEVEREIRO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CA1A24">
        <w:rPr>
          <w:rFonts w:ascii="Open Sans" w:hAnsi="Open Sans" w:cs="Open Sans"/>
          <w:b/>
          <w:caps/>
          <w:sz w:val="20"/>
          <w:szCs w:val="20"/>
        </w:rPr>
        <w:t>4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3C182064" w:rsidR="002A457E" w:rsidRDefault="005A49B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anexo II do Termo de Securitização e do Anexo IV da Escritura de Emissão de Debêntures pelo </w:t>
      </w:r>
      <w:r w:rsidRPr="0077750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Pr="0077750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I-B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ao Edital (disponível em </w:t>
      </w:r>
      <w:hyperlink r:id="rId12" w:history="1">
        <w:r w:rsidRPr="001A685C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>
        <w:rPr>
          <w:rFonts w:ascii="Open Sans" w:hAnsi="Open Sans" w:cs="Open Sans"/>
          <w:color w:val="000000" w:themeColor="text1"/>
          <w:sz w:val="20"/>
          <w:szCs w:val="20"/>
        </w:rPr>
        <w:t xml:space="preserve">), e, consequentemente: </w:t>
      </w:r>
      <w:r w:rsidRPr="00D228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 alteração da Data de Vencimento Final dos CRI e Data de Vencimento das Debêntures, que deixará de ser em 20 de janeiro de 2029 e 18 de janeiro de 2029 (respectivamente) e passará a ser em 22 de setembro de 2031 e 21 de setembro de 2031, respectivamente; e </w:t>
      </w:r>
      <w:r w:rsidRPr="00D228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 alteração da curva de amortização dos CRI e das Debêntures, observada a aprovação retroativa e em caráter de ratificação deste item caso os CRI e as Debêntures sejam amortizados nos termos do </w:t>
      </w:r>
      <w:r w:rsidRPr="00B10DC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e o </w:t>
      </w:r>
      <w:r w:rsidRPr="00B10DC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I-B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ao Edital na data de pagamento de fevereiro de 2024</w:t>
      </w:r>
      <w:r w:rsidR="00AF1FD2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420C01F" w14:textId="5BE1F14C" w:rsidR="003A233D" w:rsidRDefault="00827F7A" w:rsidP="003A233D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utilização dos recursos presentes na Conta Centralizadora após a aplicação da Ordem de Prioridade de Pagamentos em fevereiro de 2024 e que seriam destinados à Devedora para constituição de um fundo de despesas, que será destinado </w:t>
      </w:r>
      <w:r w:rsidRPr="005F7EF9">
        <w:rPr>
          <w:rFonts w:ascii="Open Sans" w:hAnsi="Open Sans" w:cs="Open Sans"/>
          <w:color w:val="000000" w:themeColor="text1"/>
          <w:sz w:val="20"/>
          <w:szCs w:val="20"/>
        </w:rPr>
        <w:t xml:space="preserve">para cumprir com obrigações operacionais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vencidas e não pagas pela </w:t>
      </w:r>
      <w:r w:rsidRPr="005F7EF9">
        <w:rPr>
          <w:rFonts w:ascii="Open Sans" w:hAnsi="Open Sans" w:cs="Open Sans"/>
          <w:color w:val="000000" w:themeColor="text1"/>
          <w:sz w:val="20"/>
          <w:szCs w:val="20"/>
        </w:rPr>
        <w:t>Devedora (“</w:t>
      </w:r>
      <w:r w:rsidRPr="005F7EF9">
        <w:rPr>
          <w:rFonts w:ascii="Open Sans" w:hAnsi="Open Sans" w:cs="Open Sans"/>
          <w:color w:val="000000" w:themeColor="text1"/>
          <w:sz w:val="20"/>
          <w:szCs w:val="20"/>
          <w:u w:val="single"/>
        </w:rPr>
        <w:t>Fundo de Despesas</w:t>
      </w:r>
      <w:r w:rsidRPr="005F7EF9">
        <w:rPr>
          <w:rFonts w:ascii="Open Sans" w:hAnsi="Open Sans" w:cs="Open Sans"/>
          <w:color w:val="000000" w:themeColor="text1"/>
          <w:sz w:val="20"/>
          <w:szCs w:val="20"/>
        </w:rPr>
        <w:t xml:space="preserve">”). Os recursos do Fundo de Despesas poderão ser utilizados mediante pagamento direto aos credores da Devedora ou mediante repasse dos respectivos recursos à Devedora, observado que, nesta segunda hipótese, a Devedora receberá apenas quantias vinculadas a obrigações negociadas e integrantes de lista de passivos </w:t>
      </w:r>
      <w:r w:rsidRPr="005F7EF9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previamente aprovada pela Securitizadora, com o envio de comprovantes de pagamento à Securitizadora, que reembolsará os recursos correspondentes do Fundo de Despesas</w:t>
      </w:r>
      <w:r w:rsidR="003A233D"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333F20D" w14:textId="64D44C85" w:rsidR="00380E67" w:rsidRDefault="0066486E" w:rsidP="0066486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modificação temporária da Ordem de Prioridade de Pagamentos, para que passe a viger conforme o </w:t>
      </w:r>
      <w:r w:rsidRPr="0090021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ao Edital (disponível em </w:t>
      </w:r>
      <w:hyperlink r:id="rId13" w:history="1">
        <w:r w:rsidRPr="001A685C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>
        <w:rPr>
          <w:rFonts w:ascii="Open Sans" w:hAnsi="Open Sans" w:cs="Open Sans"/>
          <w:color w:val="000000" w:themeColor="text1"/>
          <w:sz w:val="20"/>
          <w:szCs w:val="20"/>
        </w:rPr>
        <w:t xml:space="preserve">) no período entre fevereiro de 2024 (inclusive) e setembro de 2024 (inclusive), observada a aprovação deste item em caráter retroativo para o cumprimento da Ordem de Pagamentos nos termos do </w:t>
      </w:r>
      <w:r w:rsidRPr="00C508E1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II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65BB9F" w14:textId="53EE19E5" w:rsidR="00380E67" w:rsidRDefault="007E2AA7" w:rsidP="0066486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</w:t>
      </w:r>
      <w:r>
        <w:rPr>
          <w:rFonts w:ascii="Open Sans" w:hAnsi="Open Sans" w:cs="Open Sans"/>
          <w:sz w:val="20"/>
          <w:szCs w:val="20"/>
        </w:rPr>
        <w:t>;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8E07DA0" w14:textId="77777777" w:rsidR="00FA32F9" w:rsidRPr="004602B8" w:rsidRDefault="00FA32F9" w:rsidP="00FA32F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4602B8">
        <w:rPr>
          <w:rFonts w:ascii="Open Sans" w:hAnsi="Open Sans" w:cs="Open Sans"/>
          <w:sz w:val="20"/>
          <w:szCs w:val="20"/>
        </w:rPr>
        <w:t>a aprovação,</w:t>
      </w:r>
      <w:r w:rsidRPr="004602B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602B8">
        <w:rPr>
          <w:rFonts w:ascii="Open Sans" w:hAnsi="Open Sans" w:cs="Open Sans"/>
          <w:sz w:val="20"/>
          <w:szCs w:val="20"/>
        </w:rPr>
        <w:t>ou não, da</w:t>
      </w:r>
      <w:r w:rsidRPr="004602B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602B8">
        <w:rPr>
          <w:rFonts w:ascii="Open Sans" w:hAnsi="Open Sans" w:cs="Open Sans"/>
          <w:sz w:val="20"/>
          <w:szCs w:val="20"/>
        </w:rPr>
        <w:t>alteração</w:t>
      </w:r>
      <w:r w:rsidRPr="004602B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602B8">
        <w:rPr>
          <w:rFonts w:ascii="Open Sans" w:hAnsi="Open Sans" w:cs="Open Sans"/>
          <w:sz w:val="20"/>
          <w:szCs w:val="20"/>
        </w:rPr>
        <w:t xml:space="preserve">da clausula 12.6 do Termo de Securitização para substituição da redação no seguinte sentido: </w:t>
      </w:r>
    </w:p>
    <w:p w14:paraId="77401B2B" w14:textId="77777777" w:rsidR="00FA32F9" w:rsidRPr="00F903F0" w:rsidRDefault="00FA32F9" w:rsidP="00FA32F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15F3BBA" w14:textId="77777777" w:rsidR="00FA32F9" w:rsidRDefault="00FA32F9" w:rsidP="00FA32F9">
      <w:pPr>
        <w:pStyle w:val="PargrafodaLista"/>
        <w:spacing w:line="280" w:lineRule="exact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52DE7C9D" w14:textId="0C0F6062" w:rsidR="007E2AA7" w:rsidRDefault="007E2AA7" w:rsidP="00FA32F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C5F8261" w14:textId="77777777" w:rsidR="007E2AA7" w:rsidRPr="0006361F" w:rsidRDefault="007E2AA7" w:rsidP="007E2AA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1999EE" w14:textId="77777777" w:rsidR="007E2AA7" w:rsidRPr="007A3B89" w:rsidRDefault="007E2AA7" w:rsidP="007E2AA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C331F5E" w14:textId="77777777" w:rsidR="007E2AA7" w:rsidRPr="007A3B89" w:rsidRDefault="007E2AA7" w:rsidP="007E2AA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047462C" w14:textId="77777777" w:rsidR="007E2AA7" w:rsidRDefault="007E2AA7" w:rsidP="007E2AA7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738DB3A" w14:textId="77777777" w:rsidR="00A659F4" w:rsidRDefault="00A659F4" w:rsidP="00A659F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2635F40" w14:textId="2E31208F" w:rsidR="00A659F4" w:rsidRDefault="00E655AB" w:rsidP="00E655AB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destituição da </w:t>
      </w:r>
      <w:r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OLIVEIRA TRUST DISTRIBUIDORA DE TÍTULOS E VALORES MOBILIÁRIOS S.A.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>, instituição financeira, inscrita no CNPJ/ME sob o nº 36.113.876/0004-34, com filial na Cidade de São Paulo, Estado de São Paulo, Rua Joaquim Floriano, n.º 1052, 13º andar, Itaim Bibi (“</w:t>
      </w:r>
      <w:r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Oliveira Trust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”) enquanto Agente Fiduciário e Custodiante das CCI e da eleição e imediata contratação da </w:t>
      </w:r>
      <w:r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REAG DISTRIBUIDORA DE TÍTULOS E VALORES MOBILIÁRIOS S/A. 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>CNPJ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>34.829.992/0001-86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2A093E">
        <w:rPr>
          <w:rFonts w:ascii="Open Sans" w:hAnsi="Open Sans" w:cs="Open Sans"/>
          <w:color w:val="000000" w:themeColor="text1"/>
          <w:sz w:val="20"/>
          <w:szCs w:val="20"/>
        </w:rPr>
        <w:t>Av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Brig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adeiro </w:t>
      </w:r>
      <w:r w:rsidRPr="002A093E">
        <w:rPr>
          <w:rFonts w:ascii="Open Sans" w:hAnsi="Open Sans" w:cs="Open Sans"/>
          <w:color w:val="000000" w:themeColor="text1"/>
          <w:sz w:val="20"/>
          <w:szCs w:val="20"/>
        </w:rPr>
        <w:t>Faria Lima, 2277, andar 17 conj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1702, jardim paulistano, CEP 01.452-000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Novo Agente Fiduciário e Custodiante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>” ou “</w:t>
      </w:r>
      <w:r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REAG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”), para assunção dos deveres, atribuições e </w:t>
      </w:r>
      <w:r w:rsidRPr="00B70D8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94A0060" w14:textId="77777777" w:rsidR="00A659F4" w:rsidRDefault="00A659F4" w:rsidP="00A659F4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6FD52E4" w14:textId="77777777" w:rsidR="00A659F4" w:rsidRPr="0006361F" w:rsidRDefault="00A659F4" w:rsidP="00A659F4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F61E3DF" w14:textId="77777777" w:rsidR="00A659F4" w:rsidRPr="007A3B89" w:rsidRDefault="00A659F4" w:rsidP="00A659F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96FC331" w14:textId="77777777" w:rsidR="00A659F4" w:rsidRPr="007A3B89" w:rsidRDefault="00A659F4" w:rsidP="00A659F4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422162C" w14:textId="77777777" w:rsidR="00E655AB" w:rsidRDefault="00E655AB" w:rsidP="00E655AB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F31D7BB" w14:textId="7C09935B" w:rsidR="00E655AB" w:rsidRDefault="00865706" w:rsidP="00865706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 aprovação, ou não, da dispensa de apresentação e atualização da classificação de risco prevista na Cláusula XVIII do Termo de Securitização;</w:t>
      </w:r>
    </w:p>
    <w:p w14:paraId="362E293B" w14:textId="77777777" w:rsidR="00E655AB" w:rsidRDefault="00E655AB" w:rsidP="00E655AB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3F07F7F" w14:textId="77777777" w:rsidR="00E655AB" w:rsidRPr="0006361F" w:rsidRDefault="00E655AB" w:rsidP="00E655AB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C57F46A" w14:textId="77777777" w:rsidR="00E655AB" w:rsidRPr="007A3B89" w:rsidRDefault="00E655AB" w:rsidP="00E655A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5487913" w14:textId="77777777" w:rsidR="00E655AB" w:rsidRPr="007A3B89" w:rsidRDefault="00E655AB" w:rsidP="00E655AB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8599D54" w14:textId="77777777" w:rsidR="00E655AB" w:rsidRDefault="00E655AB" w:rsidP="00E655AB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06DCEF9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FA9F2CF" w14:textId="2F94504E" w:rsidR="00CC6E7E" w:rsidRPr="004602B8" w:rsidRDefault="00207894" w:rsidP="00CC6E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concessão de </w:t>
      </w:r>
      <w:r w:rsidRPr="00066D3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à Devedora no sentido de a Securitizadora abster-se de decretar o Vencimento Antecipado das Debêntures e exigir a Recompra Compulsória dos Créditos Imobiliários A em razão: </w:t>
      </w:r>
      <w:r w:rsidRPr="00D709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desenquadramento da Razão de Garantia de Fluxo Mensal entre fevereiro de 2022 e fevereiro de 2024; e </w:t>
      </w:r>
      <w:r w:rsidRPr="00D709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(b) </w:t>
      </w:r>
      <w:r>
        <w:rPr>
          <w:rFonts w:ascii="Open Sans" w:hAnsi="Open Sans" w:cs="Open Sans"/>
          <w:color w:val="000000" w:themeColor="text1"/>
          <w:sz w:val="20"/>
          <w:szCs w:val="20"/>
        </w:rPr>
        <w:t>do desenquadramento da Razão de Garantia de Saldo Devedor entre abril de 2023 e fevereiro de 2024;</w:t>
      </w:r>
      <w:r w:rsidR="00CC6E7E" w:rsidRPr="004602B8">
        <w:rPr>
          <w:rFonts w:ascii="Open Sans" w:hAnsi="Open Sans" w:cs="Open Sans"/>
          <w:sz w:val="20"/>
          <w:szCs w:val="20"/>
        </w:rPr>
        <w:t xml:space="preserve"> </w:t>
      </w:r>
    </w:p>
    <w:p w14:paraId="11B63897" w14:textId="77777777" w:rsidR="00CC6E7E" w:rsidRPr="00865706" w:rsidRDefault="00CC6E7E" w:rsidP="00865706">
      <w:pPr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6A5B254" w14:textId="77777777" w:rsidR="00CC6E7E" w:rsidRPr="0006361F" w:rsidRDefault="00CC6E7E" w:rsidP="00CC6E7E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B70034" w14:textId="77777777" w:rsidR="00CC6E7E" w:rsidRPr="007A3B89" w:rsidRDefault="00CC6E7E" w:rsidP="00CC6E7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08FB3DE" w14:textId="77777777" w:rsidR="00CC6E7E" w:rsidRPr="007A3B89" w:rsidRDefault="00CC6E7E" w:rsidP="00CC6E7E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F4118E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52609D2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DAB3D92" w14:textId="765BC28B" w:rsidR="00CC6E7E" w:rsidRDefault="00182EF5" w:rsidP="00182EF5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concessão de </w:t>
      </w:r>
      <w:r w:rsidRPr="00066D3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waiver </w:t>
      </w:r>
      <w:r>
        <w:rPr>
          <w:rFonts w:ascii="Open Sans" w:hAnsi="Open Sans" w:cs="Open Sans"/>
          <w:color w:val="000000" w:themeColor="text1"/>
          <w:sz w:val="20"/>
          <w:szCs w:val="20"/>
        </w:rPr>
        <w:t>à Devedora no sentido de a Securitizadora abster-se de decretar o Vencimento Antecipado das Debêntures e exigir a Recompra Compulsória dos Créditos Imobiliários em razão do inadimplemento, pela Devedora, das obrigações pecuniárias devidas entre os meses de fevereiro de 2023 (inclusive) e janeiro de 2024 (inclusive), bem como dos respectivos encargos moratórios, nos termos da Escritura de Emissão de Debêntures, do Contrato de Cessão, e, consequentemente, dos CRI;</w:t>
      </w:r>
    </w:p>
    <w:p w14:paraId="4D65BC17" w14:textId="77777777" w:rsidR="00CC6E7E" w:rsidRPr="0006361F" w:rsidRDefault="00CC6E7E" w:rsidP="00CC6E7E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EDA515" w14:textId="77777777" w:rsidR="00CC6E7E" w:rsidRPr="007A3B89" w:rsidRDefault="00CC6E7E" w:rsidP="00CC6E7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01E2F199" w14:textId="77777777" w:rsidR="00CC6E7E" w:rsidRPr="007A3B89" w:rsidRDefault="00CC6E7E" w:rsidP="00CC6E7E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A5B1B53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2017A2C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DB8EED5" w14:textId="2D05BB69" w:rsidR="00CC6E7E" w:rsidRPr="004602B8" w:rsidRDefault="00BB7741" w:rsidP="00CC6E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aprovação, ou não, da autorização para que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 Oliveira Trust</w:t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data.</w:t>
      </w:r>
      <w:r w:rsidR="00CC6E7E" w:rsidRPr="004602B8">
        <w:rPr>
          <w:rFonts w:ascii="Open Sans" w:hAnsi="Open Sans" w:cs="Open Sans"/>
          <w:sz w:val="20"/>
          <w:szCs w:val="20"/>
        </w:rPr>
        <w:t xml:space="preserve"> </w:t>
      </w:r>
    </w:p>
    <w:p w14:paraId="02112501" w14:textId="77777777" w:rsidR="00CC6E7E" w:rsidRPr="00BB7741" w:rsidRDefault="00CC6E7E" w:rsidP="00BB7741">
      <w:pPr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6C548F7" w14:textId="77777777" w:rsidR="00CC6E7E" w:rsidRPr="0006361F" w:rsidRDefault="00CC6E7E" w:rsidP="00CC6E7E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8D0F03" w14:textId="77777777" w:rsidR="00CC6E7E" w:rsidRPr="007A3B89" w:rsidRDefault="00CC6E7E" w:rsidP="00CC6E7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385CA6A" w14:textId="77777777" w:rsidR="00CC6E7E" w:rsidRPr="007A3B89" w:rsidRDefault="00CC6E7E" w:rsidP="00CC6E7E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B34D06" w14:textId="77777777" w:rsidR="00CC6E7E" w:rsidRDefault="00CC6E7E" w:rsidP="00CC6E7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0EF19F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11CC7" w:rsidRPr="00E11CC7">
        <w:rPr>
          <w:rFonts w:ascii="Open Sans" w:hAnsi="Open Sans" w:cs="Open Sans"/>
          <w:sz w:val="20"/>
          <w:szCs w:val="20"/>
        </w:rPr>
        <w:t xml:space="preserve">586ª </w:t>
      </w:r>
      <w:r w:rsidR="00E11CC7">
        <w:rPr>
          <w:rFonts w:ascii="Open Sans" w:hAnsi="Open Sans" w:cs="Open Sans"/>
          <w:sz w:val="20"/>
          <w:szCs w:val="20"/>
        </w:rPr>
        <w:t>e</w:t>
      </w:r>
      <w:r w:rsidR="00E11CC7" w:rsidRPr="00E11CC7">
        <w:rPr>
          <w:rFonts w:ascii="Open Sans" w:hAnsi="Open Sans" w:cs="Open Sans"/>
          <w:sz w:val="20"/>
          <w:szCs w:val="20"/>
        </w:rPr>
        <w:t xml:space="preserve"> 587ª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11CC7" w:rsidRPr="00E11CC7">
        <w:rPr>
          <w:rFonts w:ascii="Open Sans" w:hAnsi="Open Sans" w:cs="Open Sans"/>
          <w:sz w:val="20"/>
          <w:szCs w:val="20"/>
        </w:rPr>
        <w:t xml:space="preserve">586ª </w:t>
      </w:r>
      <w:r w:rsidR="00E11CC7">
        <w:rPr>
          <w:rFonts w:ascii="Open Sans" w:hAnsi="Open Sans" w:cs="Open Sans"/>
          <w:sz w:val="20"/>
          <w:szCs w:val="20"/>
        </w:rPr>
        <w:t>e</w:t>
      </w:r>
      <w:r w:rsidR="00E11CC7" w:rsidRPr="00E11CC7">
        <w:rPr>
          <w:rFonts w:ascii="Open Sans" w:hAnsi="Open Sans" w:cs="Open Sans"/>
          <w:sz w:val="20"/>
          <w:szCs w:val="20"/>
        </w:rPr>
        <w:t xml:space="preserve"> 587ª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C76229" w:rsidRPr="00151FD4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C30B66" w:rsidRPr="003552D5">
        <w:rPr>
          <w:rFonts w:ascii="Open Sans" w:hAnsi="Open Sans" w:cs="Open Sans"/>
          <w:color w:val="000000" w:themeColor="text1"/>
          <w:sz w:val="20"/>
          <w:szCs w:val="20"/>
        </w:rPr>
        <w:t>16</w:t>
      </w:r>
      <w:r w:rsidR="000D05DF" w:rsidRPr="003552D5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C30B66" w:rsidRPr="003552D5">
        <w:rPr>
          <w:rFonts w:ascii="Open Sans" w:hAnsi="Open Sans" w:cs="Open Sans"/>
          <w:color w:val="000000" w:themeColor="text1"/>
          <w:sz w:val="20"/>
          <w:szCs w:val="20"/>
        </w:rPr>
        <w:t>julho</w:t>
      </w:r>
      <w:r w:rsidR="000D05DF" w:rsidRPr="003552D5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 w:rsidRPr="003552D5">
        <w:rPr>
          <w:rFonts w:ascii="Open Sans" w:hAnsi="Open Sans" w:cs="Open Sans"/>
          <w:sz w:val="20"/>
          <w:szCs w:val="20"/>
        </w:rPr>
        <w:t xml:space="preserve">, </w:t>
      </w:r>
      <w:r w:rsidR="00037358" w:rsidRPr="003552D5">
        <w:rPr>
          <w:rFonts w:ascii="Open Sans" w:hAnsi="Open Sans" w:cs="Open Sans"/>
          <w:sz w:val="20"/>
          <w:szCs w:val="20"/>
        </w:rPr>
        <w:t>conforme aditado</w:t>
      </w:r>
      <w:r w:rsidR="00C97EB7" w:rsidRPr="003552D5">
        <w:rPr>
          <w:rFonts w:ascii="Open Sans" w:hAnsi="Open Sans" w:cs="Open Sans"/>
          <w:sz w:val="20"/>
          <w:szCs w:val="20"/>
        </w:rPr>
        <w:t>,</w:t>
      </w:r>
      <w:r w:rsidR="00B26FBF" w:rsidRPr="003552D5">
        <w:rPr>
          <w:rFonts w:ascii="Open Sans" w:hAnsi="Open Sans" w:cs="Open Sans"/>
          <w:sz w:val="20"/>
          <w:szCs w:val="20"/>
        </w:rPr>
        <w:t xml:space="preserve"> </w:t>
      </w:r>
      <w:r w:rsidRPr="003552D5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3552D5">
        <w:rPr>
          <w:rFonts w:ascii="Open Sans" w:hAnsi="Open Sans" w:cs="Open Sans"/>
          <w:sz w:val="20"/>
          <w:szCs w:val="20"/>
        </w:rPr>
        <w:t>Oliveira Trust Distribuidora De Títulos E Valores Mobiliários S</w:t>
      </w:r>
      <w:r w:rsidR="00D06E52" w:rsidRPr="008F7527">
        <w:rPr>
          <w:rFonts w:ascii="Open Sans" w:hAnsi="Open Sans" w:cs="Open Sans"/>
          <w:sz w:val="20"/>
          <w:szCs w:val="20"/>
        </w:rPr>
        <w:t xml:space="preserve">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B1A9A8" w14:textId="77777777" w:rsidR="00C7622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2865" w14:textId="77777777" w:rsidR="0039319C" w:rsidRDefault="0039319C" w:rsidP="00421DD1">
      <w:r>
        <w:separator/>
      </w:r>
    </w:p>
  </w:endnote>
  <w:endnote w:type="continuationSeparator" w:id="0">
    <w:p w14:paraId="04ABF77D" w14:textId="77777777" w:rsidR="0039319C" w:rsidRDefault="0039319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465A" w14:textId="77777777" w:rsidR="0039319C" w:rsidRDefault="0039319C" w:rsidP="00421DD1">
      <w:r>
        <w:separator/>
      </w:r>
    </w:p>
  </w:footnote>
  <w:footnote w:type="continuationSeparator" w:id="0">
    <w:p w14:paraId="003405BE" w14:textId="77777777" w:rsidR="0039319C" w:rsidRDefault="0039319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2EF5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894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52D5"/>
    <w:rsid w:val="0035667F"/>
    <w:rsid w:val="00363BBD"/>
    <w:rsid w:val="00380E67"/>
    <w:rsid w:val="00382222"/>
    <w:rsid w:val="003854BB"/>
    <w:rsid w:val="0039319C"/>
    <w:rsid w:val="003955DD"/>
    <w:rsid w:val="003A2265"/>
    <w:rsid w:val="003A233D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A49BE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4A7"/>
    <w:rsid w:val="00607502"/>
    <w:rsid w:val="00616E44"/>
    <w:rsid w:val="00624069"/>
    <w:rsid w:val="00624D73"/>
    <w:rsid w:val="006501DC"/>
    <w:rsid w:val="00650D59"/>
    <w:rsid w:val="00653819"/>
    <w:rsid w:val="00662D2D"/>
    <w:rsid w:val="0066486E"/>
    <w:rsid w:val="0066565B"/>
    <w:rsid w:val="0066631F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2AA7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27F7A"/>
    <w:rsid w:val="00840295"/>
    <w:rsid w:val="00847395"/>
    <w:rsid w:val="00860FA0"/>
    <w:rsid w:val="0086322A"/>
    <w:rsid w:val="00865706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659F4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B7741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0B66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1A24"/>
    <w:rsid w:val="00CA3E90"/>
    <w:rsid w:val="00CA6105"/>
    <w:rsid w:val="00CB2856"/>
    <w:rsid w:val="00CB432E"/>
    <w:rsid w:val="00CC2561"/>
    <w:rsid w:val="00CC6E7E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1CC7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655AB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9797C"/>
    <w:rsid w:val="00FA32F9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tesec.com.br/relacao-investido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5" ma:contentTypeDescription="Criar um novo documento." ma:contentTypeScope="" ma:versionID="bb6b98177ac6ebd5f4cf636610e49cf4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f999a98a36f3c33c103665baf0434f0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HYRCNR5SWDYV-532882092-48239</_dlc_DocId>
    <_dlc_DocIdUrl xmlns="b9360862-552f-4963-8e0f-4f94fc1c70f6">
      <Url>https://contatofortesec.sharepoint.com/sites/Controledeobrigaes/_layouts/15/DocIdRedir.aspx?ID=HYRCNR5SWDYV-532882092-48239</Url>
      <Description>HYRCNR5SWDYV-532882092-48239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4012A5-D9DF-477E-BD04-4D62ADC2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purl.org/dc/terms/"/>
    <ds:schemaRef ds:uri="http://purl.org/dc/elements/1.1/"/>
    <ds:schemaRef ds:uri="b9360862-552f-4963-8e0f-4f94fc1c70f6"/>
    <ds:schemaRef ds:uri="http://schemas.microsoft.com/office/2006/documentManagement/types"/>
    <ds:schemaRef ds:uri="http://purl.org/dc/dcmitype/"/>
    <ds:schemaRef ds:uri="913986ca-1b17-49e2-b408-ffcd5d3b92d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1762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21</cp:revision>
  <cp:lastPrinted>2024-01-31T20:36:00Z</cp:lastPrinted>
  <dcterms:created xsi:type="dcterms:W3CDTF">2023-11-06T16:08:00Z</dcterms:created>
  <dcterms:modified xsi:type="dcterms:W3CDTF">2024-01-31T20:36:00Z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434e314c-26f1-446d-bcb3-074cb6786c8e</vt:lpwstr>
  </property>
  <property fmtid="{D5CDD505-2E9C-101B-9397-08002B2CF9AE}" pid="5" name="MediaServiceImageTags">
    <vt:lpwstr/>
  </property>
</Properties>
</file>