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54576A49" w:rsidR="00FB0D24" w:rsidRPr="00C85AE3" w:rsidRDefault="00FB0D24" w:rsidP="00C85AE3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</w:t>
      </w:r>
      <w:r w:rsidR="00B8544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DO AG</w:t>
      </w:r>
      <w:r w:rsidR="00C3430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R</w:t>
      </w:r>
      <w:r w:rsidR="00B8544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</w:t>
      </w:r>
      <w:r w:rsidR="0093415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NEGÓCIO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C85AE3" w:rsidRPr="00C85AE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1ª E 2ª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2E149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A1656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22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A1656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A16563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6894E63B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666D1D">
              <w:rPr>
                <w:rFonts w:ascii="Open Sans" w:hAnsi="Open Sans" w:cs="Open Sans"/>
                <w:shd w:val="clear" w:color="auto" w:fill="FFFFFF"/>
              </w:rPr>
              <w:t>A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26D6A24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666D1D">
              <w:rPr>
                <w:rFonts w:ascii="Open Sans" w:hAnsi="Open Sans" w:cs="Open Sans"/>
                <w:shd w:val="clear" w:color="auto" w:fill="FFFFFF"/>
              </w:rPr>
              <w:t>A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A00F69F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666D1D">
              <w:rPr>
                <w:rFonts w:ascii="Open Sans" w:hAnsi="Open Sans" w:cs="Open Sans"/>
                <w:shd w:val="clear" w:color="auto" w:fill="FFFFFF"/>
              </w:rPr>
              <w:t>A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5683CB8D" w14:textId="352542D9" w:rsidR="00EB63E0" w:rsidRPr="00EB63E0" w:rsidRDefault="00EB63E0" w:rsidP="00EB63E0">
      <w:pPr>
        <w:pStyle w:val="ListParagraph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EB63E0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EB63E0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>) s</w:t>
      </w:r>
      <w:r w:rsidRPr="00EB63E0">
        <w:rPr>
          <w:rFonts w:ascii="Open Sans" w:hAnsi="Open Sans" w:cs="Open Sans"/>
          <w:sz w:val="20"/>
          <w:szCs w:val="20"/>
        </w:rPr>
        <w:t xml:space="preserve">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aplicáveis, </w:t>
      </w:r>
    </w:p>
    <w:p w14:paraId="7E37A5F9" w14:textId="715B08C6" w:rsidR="006967EC" w:rsidRPr="00F903F0" w:rsidRDefault="006967EC" w:rsidP="00EB63E0">
      <w:pPr>
        <w:pStyle w:val="ListParagraph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0C9EB48B" w14:textId="77777777" w:rsidR="00A44087" w:rsidRPr="00F903F0" w:rsidRDefault="00A44087" w:rsidP="00A44087">
      <w:pPr>
        <w:pStyle w:val="ListParagraph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 alteração do Termo de Securitização para que as convocações de Assembleias Gerais possam ocorrer, a critério da Emissora: </w:t>
      </w:r>
      <w:r w:rsidRPr="00F903F0">
        <w:rPr>
          <w:rFonts w:ascii="Open Sans" w:hAnsi="Open Sans" w:cs="Open Sans"/>
          <w:b/>
          <w:bCs/>
          <w:sz w:val="20"/>
          <w:szCs w:val="20"/>
        </w:rPr>
        <w:t>(a)</w:t>
      </w:r>
      <w:r w:rsidRPr="00F903F0">
        <w:rPr>
          <w:rFonts w:ascii="Open Sans" w:hAnsi="Open Sans" w:cs="Open Sans"/>
          <w:sz w:val="20"/>
          <w:szCs w:val="20"/>
        </w:rPr>
        <w:t xml:space="preserve"> mediante publicação de edital em jornal de grande circulação utilizado pela Emissora para a divulgação de suas informações societárias, por 3 (três) vezes em dias consecutivos, com antecedência mínima de 20 (vinte) dias; </w:t>
      </w:r>
      <w:r w:rsidRPr="00F903F0">
        <w:rPr>
          <w:rFonts w:ascii="Open Sans" w:hAnsi="Open Sans" w:cs="Open Sans"/>
          <w:b/>
          <w:bCs/>
          <w:sz w:val="20"/>
          <w:szCs w:val="20"/>
          <w:u w:val="single"/>
        </w:rPr>
        <w:t>ou</w:t>
      </w:r>
      <w:r w:rsidRPr="00F903F0"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b/>
          <w:bCs/>
          <w:sz w:val="20"/>
          <w:szCs w:val="20"/>
        </w:rPr>
        <w:t>(b)</w:t>
      </w:r>
      <w:r w:rsidRPr="00F903F0">
        <w:rPr>
          <w:rFonts w:ascii="Open Sans" w:hAnsi="Open Sans" w:cs="Open Sans"/>
          <w:sz w:val="20"/>
          <w:szCs w:val="20"/>
        </w:rPr>
        <w:t xml:space="preserve"> por meio de edital publicado no sítio eletrônico da Emissora, com antecedência mínima de 20 (vinte) dias, sem prejuízo do quanto previsto na Resolução CVM 60 a respeito da convocação de Assembleias Gerais; </w:t>
      </w:r>
    </w:p>
    <w:p w14:paraId="1E816FE3" w14:textId="77777777" w:rsidR="00C76229" w:rsidRPr="0006361F" w:rsidRDefault="00C76229" w:rsidP="00C76229">
      <w:pPr>
        <w:pStyle w:val="ListParagrap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EBC2809" w14:textId="6F05A59D" w:rsidR="00CC2561" w:rsidRPr="007A3B89" w:rsidRDefault="00CC2561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177246B8" w14:textId="77777777" w:rsidR="00380E67" w:rsidRPr="007A3B89" w:rsidRDefault="00380E67" w:rsidP="00380E67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3AE321" w14:textId="77777777" w:rsidR="00380E67" w:rsidRPr="00C618BB" w:rsidRDefault="00380E67" w:rsidP="00C618BB">
      <w:pPr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D3E901C" w14:textId="5F6E2F06" w:rsidR="00247317" w:rsidRPr="00247317" w:rsidRDefault="00BF0051" w:rsidP="00247317">
      <w:pPr>
        <w:pStyle w:val="ListParagraph"/>
        <w:numPr>
          <w:ilvl w:val="0"/>
          <w:numId w:val="13"/>
        </w:numPr>
        <w:ind w:left="709"/>
        <w:jc w:val="both"/>
        <w:rPr>
          <w:rFonts w:ascii="Open Sans" w:hAnsi="Open Sans" w:cs="Open Sans"/>
          <w:sz w:val="20"/>
          <w:szCs w:val="20"/>
        </w:rPr>
      </w:pPr>
      <w:bookmarkStart w:id="0" w:name="_Hlk180155372"/>
      <w:r>
        <w:rPr>
          <w:rFonts w:ascii="Open Sans" w:hAnsi="Open Sans" w:cs="Open Sans"/>
          <w:sz w:val="20"/>
          <w:szCs w:val="20"/>
        </w:rPr>
        <w:t>a</w:t>
      </w:r>
      <w:r w:rsidRPr="004C012D">
        <w:rPr>
          <w:rFonts w:ascii="Open Sans" w:hAnsi="Open Sans" w:cs="Open Sans"/>
          <w:sz w:val="20"/>
          <w:szCs w:val="20"/>
        </w:rPr>
        <w:t xml:space="preserve"> </w:t>
      </w:r>
      <w:bookmarkEnd w:id="0"/>
      <w:r w:rsidR="00247317" w:rsidRPr="00247317">
        <w:rPr>
          <w:rFonts w:ascii="Open Sans" w:hAnsi="Open Sans" w:cs="Open Sans"/>
          <w:sz w:val="20"/>
          <w:szCs w:val="20"/>
        </w:rPr>
        <w:t xml:space="preserve">aprovação, ou não, da destituição da </w:t>
      </w:r>
      <w:r w:rsidR="00247317" w:rsidRPr="00247317">
        <w:rPr>
          <w:rFonts w:ascii="Open Sans" w:hAnsi="Open Sans" w:cs="Open Sans"/>
          <w:b/>
          <w:bCs/>
          <w:sz w:val="20"/>
          <w:szCs w:val="20"/>
        </w:rPr>
        <w:t>VÓRTX DISTRIBUIDORA DE TÍTULOS E VALORES MOBILIÁRIOS LTDA.</w:t>
      </w:r>
      <w:r w:rsidR="00247317" w:rsidRPr="00247317">
        <w:rPr>
          <w:rFonts w:ascii="Open Sans" w:hAnsi="Open Sans" w:cs="Open Sans"/>
          <w:sz w:val="20"/>
          <w:szCs w:val="20"/>
        </w:rPr>
        <w:t xml:space="preserve">, instituição financeira com sede na Cidade de São Paulo, Estado de São Paulo, situada na Rua Gilberto Sabino, nº 215, 4º andar, Pinheiros, inscrita no CNPJ/ME sob o nº 22.610.500/0001-88 (“Vórtx”), na função de Agente Fiduciário; e da </w:t>
      </w:r>
      <w:r w:rsidR="00247317" w:rsidRPr="00247317">
        <w:rPr>
          <w:rFonts w:ascii="Open Sans" w:hAnsi="Open Sans" w:cs="Open Sans"/>
          <w:b/>
          <w:bCs/>
          <w:sz w:val="20"/>
          <w:szCs w:val="20"/>
        </w:rPr>
        <w:t>VX PAVARINI</w:t>
      </w:r>
      <w:r w:rsidR="001C5D1E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247317" w:rsidRPr="00247317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B63DA4" w:rsidRPr="00E93D8A">
        <w:rPr>
          <w:rFonts w:ascii="Open Sans" w:hAnsi="Open Sans" w:cs="Open Sans"/>
          <w:b/>
          <w:bCs/>
          <w:sz w:val="20"/>
          <w:szCs w:val="20"/>
        </w:rPr>
        <w:t>DISTRIBUIDORA DE TÍTULOS E VALORES MOBILIÁRIOS LTDA.</w:t>
      </w:r>
      <w:r w:rsidR="00247317" w:rsidRPr="00247317">
        <w:rPr>
          <w:rFonts w:ascii="Open Sans" w:hAnsi="Open Sans" w:cs="Open Sans"/>
          <w:sz w:val="20"/>
          <w:szCs w:val="20"/>
        </w:rPr>
        <w:t xml:space="preserve">, atuando através de sua filial na cidade de São Paulo, Estado de São Paulo, localizada na Rua Joaquim Floriano, nº 466, Bloco B, Sala 1.401, CEP: 04534-002, inscrita no CNPJ/ME sob o nº 15.227.994/0004-01, na função de Custodiante das CPR (“VX Pavarini”), para a eleição e imediata contratação da </w:t>
      </w:r>
      <w:r w:rsidR="00247317" w:rsidRPr="00247317">
        <w:rPr>
          <w:rFonts w:ascii="Open Sans" w:hAnsi="Open Sans" w:cs="Open Sans"/>
          <w:b/>
          <w:bCs/>
          <w:sz w:val="20"/>
          <w:szCs w:val="20"/>
        </w:rPr>
        <w:t>REAG DISTRIBUIDORA DE TÍTULOS E VALORES MOBILIÁRIOS S/A</w:t>
      </w:r>
      <w:r w:rsidR="00247317" w:rsidRPr="00247317">
        <w:rPr>
          <w:rFonts w:ascii="Open Sans" w:hAnsi="Open Sans" w:cs="Open Sans"/>
          <w:sz w:val="20"/>
          <w:szCs w:val="20"/>
        </w:rPr>
        <w:t xml:space="preserve">, CNPJ nº 34.829.992/0001-86, situada na Av. Brigadeiro Faria Lima, 2277, andar 17, conjunto 1702, Jardim Paulistano, CEP 01.452-000 (“Novo Agente Fiduciário e Custodiante” ou “REAG”). Essa contratação implicará na assunção dos deveres, atribuições e responsabilidades previstos nas normas legais e regulatórias aplicáveis, no Termo de Securitização e nos demais documentos da operação que atualmente vinculam a Vórtx, na qualidade de Agente Fiduciário e a VX Pavarini, na qualidade de Custodiante, a partir da data da Assembleia Geral e até seu encerramento. </w:t>
      </w:r>
    </w:p>
    <w:p w14:paraId="78E4A6D2" w14:textId="642B7602" w:rsidR="000E7C83" w:rsidRPr="00BF0051" w:rsidRDefault="007D29E1" w:rsidP="002F03DA">
      <w:pPr>
        <w:pStyle w:val="ListParagraph"/>
        <w:ind w:left="709"/>
        <w:jc w:val="both"/>
        <w:rPr>
          <w:rFonts w:ascii="Open Sans" w:hAnsi="Open Sans" w:cs="Open Sans"/>
          <w:sz w:val="20"/>
          <w:szCs w:val="20"/>
        </w:rPr>
      </w:pPr>
      <w:r w:rsidRPr="00BF0051">
        <w:rPr>
          <w:rFonts w:ascii="Open Sans" w:hAnsi="Open Sans" w:cs="Open Sans"/>
          <w:sz w:val="20"/>
          <w:szCs w:val="20"/>
        </w:rPr>
        <w:t xml:space="preserve"> </w:t>
      </w:r>
    </w:p>
    <w:p w14:paraId="52A996CE" w14:textId="170D2566" w:rsidR="00365743" w:rsidRPr="00F903F0" w:rsidRDefault="00365743" w:rsidP="000E7C83">
      <w:pPr>
        <w:pStyle w:val="ListParagraph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7D98C0D" w14:textId="77777777" w:rsidR="003A233D" w:rsidRPr="0006361F" w:rsidRDefault="003A233D" w:rsidP="00380E67">
      <w:pPr>
        <w:pStyle w:val="ListParagrap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DDB86B9" w14:textId="77777777" w:rsidR="00380E67" w:rsidRPr="007A3B89" w:rsidRDefault="00380E67" w:rsidP="00380E67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6050756" w14:textId="77777777" w:rsidR="00011A05" w:rsidRPr="007A3B89" w:rsidRDefault="00011A05" w:rsidP="00011A0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17F48B6B" w:rsidR="00C12545" w:rsidRPr="008B6DE5" w:rsidRDefault="008B6DE5" w:rsidP="008B6DE5">
      <w:pPr>
        <w:pStyle w:val="ListParagraph"/>
        <w:numPr>
          <w:ilvl w:val="0"/>
          <w:numId w:val="13"/>
        </w:numPr>
        <w:spacing w:line="276" w:lineRule="auto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8B6DE5">
        <w:rPr>
          <w:rFonts w:ascii="Open Sans" w:eastAsiaTheme="minorEastAsia" w:hAnsi="Open Sans" w:cs="Open Sans"/>
          <w:color w:val="000000" w:themeColor="text1"/>
          <w:sz w:val="20"/>
          <w:szCs w:val="20"/>
          <w:lang w:eastAsia="en-US"/>
        </w:rPr>
        <w:t>a aut</w:t>
      </w:r>
      <w:r w:rsidRPr="008B6DE5">
        <w:rPr>
          <w:rFonts w:ascii="Open Sans" w:hAnsi="Open Sans" w:cs="Open Sans"/>
          <w:sz w:val="20"/>
          <w:szCs w:val="20"/>
        </w:rPr>
        <w:t>orização ou não para que a Securitizadora, a Vórtx, a VX Pavarini e a REAG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2F03DA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2F03DA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2F03DA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1C2BD25A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</w:t>
      </w:r>
      <w:r w:rsidR="000708CA">
        <w:rPr>
          <w:rFonts w:ascii="Open Sans" w:hAnsi="Open Sans" w:cs="Open Sans"/>
          <w:color w:val="000000" w:themeColor="text1"/>
          <w:sz w:val="20"/>
          <w:szCs w:val="20"/>
        </w:rPr>
        <w:t xml:space="preserve">do Agronegócio </w:t>
      </w:r>
      <w:r w:rsidR="006F3165">
        <w:rPr>
          <w:rFonts w:ascii="Open Sans" w:hAnsi="Open Sans" w:cs="Open Sans"/>
          <w:sz w:val="20"/>
          <w:szCs w:val="20"/>
        </w:rPr>
        <w:t>Assembleia Geral (“AGTCR</w:t>
      </w:r>
      <w:r w:rsidR="00EF15EF">
        <w:rPr>
          <w:rFonts w:ascii="Open Sans" w:hAnsi="Open Sans" w:cs="Open Sans"/>
          <w:sz w:val="20"/>
          <w:szCs w:val="20"/>
        </w:rPr>
        <w:t>A</w:t>
      </w:r>
      <w:r w:rsidR="006F3165">
        <w:rPr>
          <w:rFonts w:ascii="Open Sans" w:hAnsi="Open Sans" w:cs="Open Sans"/>
          <w:sz w:val="20"/>
          <w:szCs w:val="20"/>
        </w:rPr>
        <w:t xml:space="preserve">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CA0C1C" w:rsidRPr="00CA0C1C">
        <w:rPr>
          <w:rFonts w:ascii="Open Sans" w:hAnsi="Open Sans" w:cs="Open Sans"/>
          <w:sz w:val="20"/>
          <w:szCs w:val="20"/>
        </w:rPr>
        <w:t xml:space="preserve">1ª </w:t>
      </w:r>
      <w:r w:rsidR="00CA0C1C">
        <w:rPr>
          <w:rFonts w:ascii="Open Sans" w:hAnsi="Open Sans" w:cs="Open Sans"/>
          <w:sz w:val="20"/>
          <w:szCs w:val="20"/>
        </w:rPr>
        <w:t>e</w:t>
      </w:r>
      <w:r w:rsidR="00CA0C1C" w:rsidRPr="00CA0C1C">
        <w:rPr>
          <w:rFonts w:ascii="Open Sans" w:hAnsi="Open Sans" w:cs="Open Sans"/>
          <w:sz w:val="20"/>
          <w:szCs w:val="20"/>
        </w:rPr>
        <w:t xml:space="preserve"> 2ª</w:t>
      </w:r>
      <w:r w:rsidR="00CA0C1C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BB453F">
        <w:rPr>
          <w:rFonts w:ascii="Open Sans" w:hAnsi="Open Sans" w:cs="Open Sans"/>
          <w:color w:val="000000" w:themeColor="text1"/>
          <w:sz w:val="20"/>
          <w:szCs w:val="20"/>
        </w:rPr>
        <w:t>3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AC7A13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de Créditos</w:t>
      </w:r>
      <w:r w:rsidR="00873A47">
        <w:rPr>
          <w:rFonts w:ascii="Open Sans" w:hAnsi="Open Sans" w:cs="Open Sans"/>
          <w:i/>
          <w:iCs/>
          <w:sz w:val="20"/>
          <w:szCs w:val="20"/>
        </w:rPr>
        <w:t xml:space="preserve"> do Agronegócio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7A241D" w:rsidRPr="00CA0C1C">
        <w:rPr>
          <w:rFonts w:ascii="Open Sans" w:hAnsi="Open Sans" w:cs="Open Sans"/>
          <w:sz w:val="20"/>
          <w:szCs w:val="20"/>
        </w:rPr>
        <w:t xml:space="preserve">1ª </w:t>
      </w:r>
      <w:r w:rsidR="007A241D">
        <w:rPr>
          <w:rFonts w:ascii="Open Sans" w:hAnsi="Open Sans" w:cs="Open Sans"/>
          <w:sz w:val="20"/>
          <w:szCs w:val="20"/>
        </w:rPr>
        <w:t>e</w:t>
      </w:r>
      <w:r w:rsidR="007A241D" w:rsidRPr="00CA0C1C">
        <w:rPr>
          <w:rFonts w:ascii="Open Sans" w:hAnsi="Open Sans" w:cs="Open Sans"/>
          <w:sz w:val="20"/>
          <w:szCs w:val="20"/>
        </w:rPr>
        <w:t xml:space="preserve"> 2ª</w:t>
      </w:r>
      <w:r w:rsidR="007A241D">
        <w:rPr>
          <w:rFonts w:ascii="Open Sans" w:hAnsi="Open Sans" w:cs="Open Sans"/>
          <w:sz w:val="20"/>
          <w:szCs w:val="20"/>
        </w:rPr>
        <w:t xml:space="preserve"> </w:t>
      </w:r>
      <w:r w:rsidR="00C76229" w:rsidRPr="00151FD4">
        <w:rPr>
          <w:rFonts w:ascii="Open Sans" w:hAnsi="Open Sans" w:cs="Open Sans"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D13986">
        <w:rPr>
          <w:rFonts w:ascii="Open Sans" w:hAnsi="Open Sans" w:cs="Open Sans"/>
          <w:color w:val="000000" w:themeColor="text1"/>
          <w:sz w:val="20"/>
          <w:szCs w:val="20"/>
        </w:rPr>
        <w:t>3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ª Emissão de Certificados de Recebíveis </w:t>
      </w:r>
      <w:r w:rsidR="0005123A">
        <w:rPr>
          <w:rFonts w:ascii="Open Sans" w:hAnsi="Open Sans" w:cs="Open Sans"/>
          <w:i/>
          <w:iCs/>
          <w:sz w:val="20"/>
          <w:szCs w:val="20"/>
        </w:rPr>
        <w:t xml:space="preserve">do Agronegócio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D63424" w:rsidRPr="000708CA">
        <w:rPr>
          <w:rFonts w:ascii="Open Sans" w:hAnsi="Open Sans" w:cs="Open Sans"/>
          <w:color w:val="000000" w:themeColor="text1"/>
          <w:sz w:val="20"/>
          <w:szCs w:val="20"/>
        </w:rPr>
        <w:t>28</w:t>
      </w:r>
      <w:r w:rsidR="000D05DF" w:rsidRPr="000708CA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250B20" w:rsidRPr="000708CA">
        <w:rPr>
          <w:rFonts w:ascii="Open Sans" w:hAnsi="Open Sans" w:cs="Open Sans"/>
          <w:color w:val="000000" w:themeColor="text1"/>
          <w:sz w:val="20"/>
          <w:szCs w:val="20"/>
        </w:rPr>
        <w:t>abril</w:t>
      </w:r>
      <w:r w:rsidR="000D05DF" w:rsidRPr="000708CA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250B20" w:rsidRPr="000708CA">
        <w:rPr>
          <w:rFonts w:ascii="Open Sans" w:hAnsi="Open Sans" w:cs="Open Sans"/>
          <w:color w:val="000000" w:themeColor="text1"/>
          <w:sz w:val="20"/>
          <w:szCs w:val="20"/>
        </w:rPr>
        <w:t>2020</w:t>
      </w:r>
      <w:r w:rsidR="00DC023B" w:rsidRPr="000708CA">
        <w:rPr>
          <w:rFonts w:ascii="Open Sans" w:hAnsi="Open Sans" w:cs="Open Sans"/>
          <w:sz w:val="20"/>
          <w:szCs w:val="20"/>
        </w:rPr>
        <w:t>,</w:t>
      </w:r>
      <w:r w:rsidR="00DC023B">
        <w:rPr>
          <w:rFonts w:ascii="Open Sans" w:hAnsi="Open Sans" w:cs="Open Sans"/>
          <w:sz w:val="20"/>
          <w:szCs w:val="20"/>
        </w:rPr>
        <w:t xml:space="preserve">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proofErr w:type="spellStart"/>
      <w:r w:rsidR="000708CA" w:rsidRPr="000708CA">
        <w:rPr>
          <w:rFonts w:ascii="Open Sans" w:hAnsi="Open Sans" w:cs="Open Sans"/>
          <w:sz w:val="20"/>
          <w:szCs w:val="20"/>
        </w:rPr>
        <w:t>Vortx</w:t>
      </w:r>
      <w:proofErr w:type="spellEnd"/>
      <w:r w:rsidR="000708CA" w:rsidRPr="000708CA">
        <w:rPr>
          <w:rFonts w:ascii="Open Sans" w:hAnsi="Open Sans" w:cs="Open Sans"/>
          <w:sz w:val="20"/>
          <w:szCs w:val="20"/>
        </w:rPr>
        <w:t xml:space="preserve"> Distribuidora de Títulos e Valores Mobiliários LTDA.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7F717B5D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D04921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D04921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10A03EC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D04921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1BC13094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003B2E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ListParagrap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33F982AF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</w:t>
      </w:r>
      <w:r w:rsidR="00D04921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 xml:space="preserve">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</w:t>
      </w:r>
      <w:r w:rsidR="00D04921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 xml:space="preserve">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47B9A4E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D04921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A036A5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0A5E246E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666D1D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4C43B96F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666D1D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1AAEFD63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666D1D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666D1D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3F88651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666D1D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666D1D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2F03DA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6267E" w14:textId="77777777" w:rsidR="00DD3752" w:rsidRDefault="00DD3752" w:rsidP="00421DD1">
      <w:r>
        <w:separator/>
      </w:r>
    </w:p>
  </w:endnote>
  <w:endnote w:type="continuationSeparator" w:id="0">
    <w:p w14:paraId="5CFA5CE0" w14:textId="77777777" w:rsidR="00DD3752" w:rsidRDefault="00DD3752" w:rsidP="00421DD1">
      <w:r>
        <w:continuationSeparator/>
      </w:r>
    </w:p>
  </w:endnote>
  <w:endnote w:type="continuationNotice" w:id="1">
    <w:p w14:paraId="589D12CC" w14:textId="77777777" w:rsidR="00DD3752" w:rsidRDefault="00DD3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2F03DA">
            <w:pPr>
              <w:pStyle w:val="Footer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A2972" w14:textId="77777777" w:rsidR="00DD3752" w:rsidRDefault="00DD3752" w:rsidP="00421DD1">
      <w:r>
        <w:separator/>
      </w:r>
    </w:p>
  </w:footnote>
  <w:footnote w:type="continuationSeparator" w:id="0">
    <w:p w14:paraId="5EB4AC16" w14:textId="77777777" w:rsidR="00DD3752" w:rsidRDefault="00DD3752" w:rsidP="00421DD1">
      <w:r>
        <w:continuationSeparator/>
      </w:r>
    </w:p>
  </w:footnote>
  <w:footnote w:type="continuationNotice" w:id="1">
    <w:p w14:paraId="6CB5DC17" w14:textId="77777777" w:rsidR="00DD3752" w:rsidRDefault="00DD37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2F03DA">
    <w:pPr>
      <w:pStyle w:val="Header"/>
      <w:jc w:val="center"/>
    </w:pPr>
  </w:p>
  <w:p w14:paraId="0128C867" w14:textId="77777777" w:rsidR="00B207E3" w:rsidRDefault="00B20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0B5B46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5D2937D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F96094"/>
    <w:multiLevelType w:val="hybridMultilevel"/>
    <w:tmpl w:val="AEF473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6BAD16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FEF7B41"/>
    <w:multiLevelType w:val="hybridMultilevel"/>
    <w:tmpl w:val="98C2DB9C"/>
    <w:lvl w:ilvl="0" w:tplc="A238B272">
      <w:start w:val="1"/>
      <w:numFmt w:val="lowerRoman"/>
      <w:lvlText w:val="(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B76096"/>
    <w:multiLevelType w:val="hybridMultilevel"/>
    <w:tmpl w:val="7B18BCF8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54222"/>
    <w:multiLevelType w:val="hybridMultilevel"/>
    <w:tmpl w:val="AB5EDB6E"/>
    <w:lvl w:ilvl="0" w:tplc="A238B272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9"/>
  </w:num>
  <w:num w:numId="2" w16cid:durableId="517040810">
    <w:abstractNumId w:val="11"/>
  </w:num>
  <w:num w:numId="3" w16cid:durableId="947539878">
    <w:abstractNumId w:val="8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5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7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4"/>
  </w:num>
  <w:num w:numId="7" w16cid:durableId="2044942030">
    <w:abstractNumId w:val="5"/>
  </w:num>
  <w:num w:numId="8" w16cid:durableId="682362970">
    <w:abstractNumId w:val="18"/>
  </w:num>
  <w:num w:numId="9" w16cid:durableId="1076433941">
    <w:abstractNumId w:val="13"/>
  </w:num>
  <w:num w:numId="10" w16cid:durableId="18709938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10"/>
  </w:num>
  <w:num w:numId="13" w16cid:durableId="2060321044">
    <w:abstractNumId w:val="16"/>
  </w:num>
  <w:num w:numId="14" w16cid:durableId="1739589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  <w:num w:numId="16" w16cid:durableId="406073447">
    <w:abstractNumId w:val="2"/>
  </w:num>
  <w:num w:numId="17" w16cid:durableId="1156918931">
    <w:abstractNumId w:val="3"/>
  </w:num>
  <w:num w:numId="18" w16cid:durableId="1270435381">
    <w:abstractNumId w:val="17"/>
  </w:num>
  <w:num w:numId="19" w16cid:durableId="301546068">
    <w:abstractNumId w:val="14"/>
  </w:num>
  <w:num w:numId="20" w16cid:durableId="505629820">
    <w:abstractNumId w:val="12"/>
  </w:num>
  <w:num w:numId="21" w16cid:durableId="1764179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3B2E"/>
    <w:rsid w:val="00006426"/>
    <w:rsid w:val="000072AF"/>
    <w:rsid w:val="00011A05"/>
    <w:rsid w:val="0001528C"/>
    <w:rsid w:val="00032FB4"/>
    <w:rsid w:val="000334DF"/>
    <w:rsid w:val="00037358"/>
    <w:rsid w:val="0004143F"/>
    <w:rsid w:val="0004230C"/>
    <w:rsid w:val="0005123A"/>
    <w:rsid w:val="00060414"/>
    <w:rsid w:val="000604A2"/>
    <w:rsid w:val="000708CA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5618"/>
    <w:rsid w:val="000B7506"/>
    <w:rsid w:val="000D05DF"/>
    <w:rsid w:val="000D10B7"/>
    <w:rsid w:val="000D2078"/>
    <w:rsid w:val="000D3F44"/>
    <w:rsid w:val="000D4080"/>
    <w:rsid w:val="000E4F5E"/>
    <w:rsid w:val="000E7C83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12D5"/>
    <w:rsid w:val="00182879"/>
    <w:rsid w:val="001833FF"/>
    <w:rsid w:val="00184FC6"/>
    <w:rsid w:val="00193DF5"/>
    <w:rsid w:val="001A3ED7"/>
    <w:rsid w:val="001B6CCE"/>
    <w:rsid w:val="001B7D7E"/>
    <w:rsid w:val="001C0427"/>
    <w:rsid w:val="001C3567"/>
    <w:rsid w:val="001C3D79"/>
    <w:rsid w:val="001C5D1E"/>
    <w:rsid w:val="001C72A9"/>
    <w:rsid w:val="001D2B7F"/>
    <w:rsid w:val="001E125A"/>
    <w:rsid w:val="001E3E7C"/>
    <w:rsid w:val="001F020C"/>
    <w:rsid w:val="001F3AF7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47317"/>
    <w:rsid w:val="00250B20"/>
    <w:rsid w:val="00262A56"/>
    <w:rsid w:val="00263BB0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33E3"/>
    <w:rsid w:val="002C5EA8"/>
    <w:rsid w:val="002E1490"/>
    <w:rsid w:val="002E2AD5"/>
    <w:rsid w:val="002E7BBD"/>
    <w:rsid w:val="002F03DA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1294"/>
    <w:rsid w:val="003B391C"/>
    <w:rsid w:val="003B68B8"/>
    <w:rsid w:val="003D7443"/>
    <w:rsid w:val="003E2A2B"/>
    <w:rsid w:val="003E46A9"/>
    <w:rsid w:val="003E67E3"/>
    <w:rsid w:val="003E6A99"/>
    <w:rsid w:val="003E7367"/>
    <w:rsid w:val="003E7EE3"/>
    <w:rsid w:val="003F1157"/>
    <w:rsid w:val="003F11A1"/>
    <w:rsid w:val="00407DC5"/>
    <w:rsid w:val="00410B23"/>
    <w:rsid w:val="00410E5C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21F0"/>
    <w:rsid w:val="00475319"/>
    <w:rsid w:val="00477297"/>
    <w:rsid w:val="00481AC4"/>
    <w:rsid w:val="00483DFE"/>
    <w:rsid w:val="004A20AB"/>
    <w:rsid w:val="004B051C"/>
    <w:rsid w:val="004C06AF"/>
    <w:rsid w:val="004C0AF9"/>
    <w:rsid w:val="004C2358"/>
    <w:rsid w:val="004C4CA8"/>
    <w:rsid w:val="004C7416"/>
    <w:rsid w:val="004D28C0"/>
    <w:rsid w:val="004E27B5"/>
    <w:rsid w:val="005004CF"/>
    <w:rsid w:val="0050100E"/>
    <w:rsid w:val="00506301"/>
    <w:rsid w:val="0051082E"/>
    <w:rsid w:val="005224D1"/>
    <w:rsid w:val="005230C1"/>
    <w:rsid w:val="00526DDC"/>
    <w:rsid w:val="005344D8"/>
    <w:rsid w:val="005350A6"/>
    <w:rsid w:val="00545A99"/>
    <w:rsid w:val="00556F6B"/>
    <w:rsid w:val="005603A8"/>
    <w:rsid w:val="005614DB"/>
    <w:rsid w:val="00576025"/>
    <w:rsid w:val="005809B8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1A1E"/>
    <w:rsid w:val="0060598F"/>
    <w:rsid w:val="00607502"/>
    <w:rsid w:val="006164DA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66D1D"/>
    <w:rsid w:val="0067297B"/>
    <w:rsid w:val="00676B78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4720"/>
    <w:rsid w:val="00752D9A"/>
    <w:rsid w:val="00790460"/>
    <w:rsid w:val="0079733C"/>
    <w:rsid w:val="007A241D"/>
    <w:rsid w:val="007A3B89"/>
    <w:rsid w:val="007A5DD2"/>
    <w:rsid w:val="007A79C3"/>
    <w:rsid w:val="007B24C9"/>
    <w:rsid w:val="007B2A2E"/>
    <w:rsid w:val="007C12D8"/>
    <w:rsid w:val="007C2E90"/>
    <w:rsid w:val="007D29E1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6D55"/>
    <w:rsid w:val="0080769B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73A47"/>
    <w:rsid w:val="008772C6"/>
    <w:rsid w:val="00890ADF"/>
    <w:rsid w:val="00890E4B"/>
    <w:rsid w:val="00894061"/>
    <w:rsid w:val="008969BF"/>
    <w:rsid w:val="00896EF0"/>
    <w:rsid w:val="008A1E03"/>
    <w:rsid w:val="008B6DE5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3415E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0695"/>
    <w:rsid w:val="009F3B06"/>
    <w:rsid w:val="009F41DB"/>
    <w:rsid w:val="009F6304"/>
    <w:rsid w:val="00A00ED9"/>
    <w:rsid w:val="00A028AF"/>
    <w:rsid w:val="00A036A5"/>
    <w:rsid w:val="00A036BA"/>
    <w:rsid w:val="00A1394D"/>
    <w:rsid w:val="00A16563"/>
    <w:rsid w:val="00A16A23"/>
    <w:rsid w:val="00A27DA4"/>
    <w:rsid w:val="00A33A4A"/>
    <w:rsid w:val="00A37AD8"/>
    <w:rsid w:val="00A44087"/>
    <w:rsid w:val="00A53115"/>
    <w:rsid w:val="00A61AC7"/>
    <w:rsid w:val="00A646AF"/>
    <w:rsid w:val="00A64946"/>
    <w:rsid w:val="00A80260"/>
    <w:rsid w:val="00A94B13"/>
    <w:rsid w:val="00A95826"/>
    <w:rsid w:val="00A964AD"/>
    <w:rsid w:val="00AA7020"/>
    <w:rsid w:val="00AB33CC"/>
    <w:rsid w:val="00AC51E1"/>
    <w:rsid w:val="00AC6D95"/>
    <w:rsid w:val="00AC7A13"/>
    <w:rsid w:val="00AD2A2E"/>
    <w:rsid w:val="00AD6FFC"/>
    <w:rsid w:val="00AF1712"/>
    <w:rsid w:val="00AF1BF6"/>
    <w:rsid w:val="00AF1D2E"/>
    <w:rsid w:val="00AF1FD2"/>
    <w:rsid w:val="00AF29D9"/>
    <w:rsid w:val="00AF6832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63DA4"/>
    <w:rsid w:val="00B70208"/>
    <w:rsid w:val="00B715C6"/>
    <w:rsid w:val="00B85449"/>
    <w:rsid w:val="00B87750"/>
    <w:rsid w:val="00B87E3C"/>
    <w:rsid w:val="00B96F67"/>
    <w:rsid w:val="00BA27A0"/>
    <w:rsid w:val="00BB453F"/>
    <w:rsid w:val="00BC2FE8"/>
    <w:rsid w:val="00BC543A"/>
    <w:rsid w:val="00BD7A6F"/>
    <w:rsid w:val="00BF0051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34305"/>
    <w:rsid w:val="00C357B4"/>
    <w:rsid w:val="00C403CD"/>
    <w:rsid w:val="00C41816"/>
    <w:rsid w:val="00C4296E"/>
    <w:rsid w:val="00C42CED"/>
    <w:rsid w:val="00C446C2"/>
    <w:rsid w:val="00C618BB"/>
    <w:rsid w:val="00C61A29"/>
    <w:rsid w:val="00C76229"/>
    <w:rsid w:val="00C80162"/>
    <w:rsid w:val="00C80210"/>
    <w:rsid w:val="00C823F1"/>
    <w:rsid w:val="00C8583D"/>
    <w:rsid w:val="00C85AE3"/>
    <w:rsid w:val="00C9245B"/>
    <w:rsid w:val="00C96AD9"/>
    <w:rsid w:val="00C97EB7"/>
    <w:rsid w:val="00CA0C1C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4921"/>
    <w:rsid w:val="00D05DEE"/>
    <w:rsid w:val="00D06E52"/>
    <w:rsid w:val="00D13935"/>
    <w:rsid w:val="00D13986"/>
    <w:rsid w:val="00D2620B"/>
    <w:rsid w:val="00D30CA2"/>
    <w:rsid w:val="00D346CA"/>
    <w:rsid w:val="00D41E32"/>
    <w:rsid w:val="00D4682B"/>
    <w:rsid w:val="00D50CCC"/>
    <w:rsid w:val="00D53209"/>
    <w:rsid w:val="00D535CD"/>
    <w:rsid w:val="00D6332B"/>
    <w:rsid w:val="00D63424"/>
    <w:rsid w:val="00D67F7A"/>
    <w:rsid w:val="00D73198"/>
    <w:rsid w:val="00D92C2E"/>
    <w:rsid w:val="00D96E5D"/>
    <w:rsid w:val="00DB2915"/>
    <w:rsid w:val="00DB7A87"/>
    <w:rsid w:val="00DC023B"/>
    <w:rsid w:val="00DD08DA"/>
    <w:rsid w:val="00DD3752"/>
    <w:rsid w:val="00DF608D"/>
    <w:rsid w:val="00DF651C"/>
    <w:rsid w:val="00E01E0D"/>
    <w:rsid w:val="00E02B84"/>
    <w:rsid w:val="00E04800"/>
    <w:rsid w:val="00E143E1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C61FB"/>
    <w:rsid w:val="00ED0EE2"/>
    <w:rsid w:val="00ED45DF"/>
    <w:rsid w:val="00EF15E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329A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5A0D72"/>
  <w14:defaultImageDpi w14:val="300"/>
  <w15:docId w15:val="{27C8A62D-CC0F-4A70-BCC3-2A921708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DD1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DD1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Heading1Char">
    <w:name w:val="Heading 1 Char"/>
    <w:basedOn w:val="DefaultParagraphFont"/>
    <w:link w:val="Heading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DefaultParagraphFont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ListParagraph">
    <w:name w:val="List Paragraph"/>
    <w:aliases w:val="Vitor Título,Vitor T’tulo,List Paragraph_0,Normal numerado,Meu,Capítulo,Vitor T?tulo,Itemização,Bullets 1,Comum,Parágrafo da Lista;Comum"/>
    <w:basedOn w:val="Normal"/>
    <w:link w:val="ListParagraph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leGrid">
    <w:name w:val="Table Grid"/>
    <w:basedOn w:val="Table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NoSpacing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ListParagraphChar">
    <w:name w:val="List Paragraph Char"/>
    <w:aliases w:val="Vitor Título Char,Vitor T’tulo Char,List Paragraph_0 Char,Normal numerado Char,Meu Char,Capítulo Char,Vitor T?tulo Char,Itemização Char,Bullets 1 Char,Comum Char,Parágrafo da Lista.Comum Char"/>
    <w:link w:val="ListParagraph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A94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UnresolvedMention">
    <w:name w:val="Unresolved Mention"/>
    <w:basedOn w:val="DefaultParagraphFont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ion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HYRCNR5SWDYV-532882092-181707</_dlc_DocId>
    <_dlc_DocIdUrl xmlns="b9360862-552f-4963-8e0f-4f94fc1c70f6">
      <Url>https://contatofortesec.sharepoint.com/sites/Controledeobrigaes/_layouts/15/DocIdRedir.aspx?ID=HYRCNR5SWDYV-532882092-181707</Url>
      <Description>HYRCNR5SWDYV-532882092-181707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2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6D7E34-4460-4544-A93B-AFC2539AF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1387</Words>
  <Characters>7907</Characters>
  <Application>Microsoft Office Word</Application>
  <DocSecurity>4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http://www.fortesec.com.br/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Jéssica Teixeira</cp:lastModifiedBy>
  <cp:revision>63</cp:revision>
  <cp:lastPrinted>2024-10-03T00:08:00Z</cp:lastPrinted>
  <dcterms:created xsi:type="dcterms:W3CDTF">2023-12-23T01:04:00Z</dcterms:created>
  <dcterms:modified xsi:type="dcterms:W3CDTF">2024-10-18T21:06:00Z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MediaServiceImageTags">
    <vt:lpwstr/>
  </property>
  <property fmtid="{D5CDD505-2E9C-101B-9397-08002B2CF9AE}" pid="5" name="_dlc_DocIdItemGuid">
    <vt:lpwstr>b6eeac52-68b4-4294-ad03-0f411fdbea28</vt:lpwstr>
  </property>
</Properties>
</file>