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60A316C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DF1502" w:rsidRPr="00DF1502">
        <w:rPr>
          <w:rFonts w:ascii="Open Sans" w:hAnsi="Open Sans" w:cs="Open Sans"/>
          <w:b/>
          <w:bCs/>
          <w:sz w:val="20"/>
          <w:szCs w:val="20"/>
        </w:rPr>
        <w:t>559ª, 560ª, 561ª e 562ª</w:t>
      </w:r>
      <w:r w:rsidR="00DF1502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DF150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6A439E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</w:t>
      </w:r>
      <w:r w:rsidR="00DF150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/01/2026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0B37EBCA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>a aprovação</w:t>
      </w:r>
      <w:r w:rsidR="00C44E90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 xml:space="preserve">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DB6AB4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5B7220" w:rsidRPr="00324532">
        <w:rPr>
          <w:rFonts w:ascii="Open Sans" w:hAnsi="Open Sans" w:cs="Open Sans"/>
          <w:sz w:val="20"/>
          <w:szCs w:val="20"/>
        </w:rPr>
        <w:t>sem ressalvas e sem opinião modificada</w:t>
      </w:r>
      <w:r w:rsidRPr="00324532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5E7A49">
        <w:rPr>
          <w:rFonts w:ascii="Open Sans" w:hAnsi="Open Sans" w:cs="Open Sans"/>
          <w:sz w:val="20"/>
          <w:szCs w:val="20"/>
        </w:rPr>
        <w:t>;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1877CC4" w14:textId="49FA2252" w:rsidR="00DF1502" w:rsidRPr="00324532" w:rsidRDefault="00DF1502" w:rsidP="00DF150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</w:t>
      </w:r>
      <w:r w:rsidR="00494083">
        <w:rPr>
          <w:rFonts w:ascii="Open Sans" w:hAnsi="Open Sans" w:cs="Open Sans"/>
          <w:sz w:val="20"/>
          <w:szCs w:val="20"/>
        </w:rPr>
        <w:t>aprovação</w:t>
      </w:r>
      <w:r w:rsidR="005E7A49">
        <w:rPr>
          <w:rFonts w:ascii="Open Sans" w:hAnsi="Open Sans" w:cs="Open Sans"/>
          <w:sz w:val="20"/>
          <w:szCs w:val="20"/>
        </w:rPr>
        <w:t xml:space="preserve"> </w:t>
      </w:r>
      <w:r w:rsidR="00494083">
        <w:rPr>
          <w:rFonts w:ascii="Open Sans" w:hAnsi="Open Sans" w:cs="Open Sans"/>
          <w:sz w:val="20"/>
          <w:szCs w:val="20"/>
        </w:rPr>
        <w:t xml:space="preserve">da destituição da </w:t>
      </w:r>
      <w:bookmarkStart w:id="0" w:name="_Hlk157111189"/>
      <w:r w:rsidR="00494083" w:rsidRPr="006C1A26">
        <w:rPr>
          <w:rFonts w:ascii="Open Sans" w:hAnsi="Open Sans" w:cs="Open Sans"/>
          <w:sz w:val="20"/>
          <w:szCs w:val="20"/>
        </w:rPr>
        <w:t>REAG</w:t>
      </w:r>
      <w:r w:rsidR="00494083">
        <w:rPr>
          <w:rFonts w:ascii="Open Sans" w:hAnsi="Open Sans" w:cs="Open Sans"/>
          <w:sz w:val="20"/>
          <w:szCs w:val="20"/>
        </w:rPr>
        <w:t xml:space="preserve"> </w:t>
      </w:r>
      <w:r w:rsidR="00494083" w:rsidRPr="00F26064">
        <w:rPr>
          <w:rFonts w:ascii="Open Sans" w:hAnsi="Open Sans" w:cs="Open Sans"/>
          <w:sz w:val="20"/>
          <w:szCs w:val="20"/>
        </w:rPr>
        <w:t>DISTRIBUIDORA DE TÍTULOS E VALORES MOBILIÁRIOS S.A., sociedade por ações, com</w:t>
      </w:r>
      <w:r w:rsidR="00494083">
        <w:rPr>
          <w:rFonts w:ascii="Open Sans" w:hAnsi="Open Sans" w:cs="Open Sans"/>
          <w:sz w:val="20"/>
          <w:szCs w:val="20"/>
        </w:rPr>
        <w:t xml:space="preserve"> </w:t>
      </w:r>
      <w:r w:rsidR="00494083" w:rsidRPr="00F26064">
        <w:rPr>
          <w:rFonts w:ascii="Open Sans" w:hAnsi="Open Sans" w:cs="Open Sans"/>
          <w:sz w:val="20"/>
          <w:szCs w:val="20"/>
        </w:rPr>
        <w:t>sede na Cidade de São Paulo, Estado de São Paulo, na Avenida Brigadeiro Faria Lima n.º 2.277,</w:t>
      </w:r>
      <w:r w:rsidR="00494083">
        <w:rPr>
          <w:rFonts w:ascii="Open Sans" w:hAnsi="Open Sans" w:cs="Open Sans"/>
          <w:sz w:val="20"/>
          <w:szCs w:val="20"/>
        </w:rPr>
        <w:t xml:space="preserve"> </w:t>
      </w:r>
      <w:r w:rsidR="00494083" w:rsidRPr="00F26064">
        <w:rPr>
          <w:rFonts w:ascii="Open Sans" w:hAnsi="Open Sans" w:cs="Open Sans"/>
          <w:sz w:val="20"/>
          <w:szCs w:val="20"/>
        </w:rPr>
        <w:t>andar 17, conjunto 1.702, Jardim Paulistano, CEP 01.452-000, inscrita no CNPJ sob o n.º</w:t>
      </w:r>
      <w:r w:rsidR="00494083">
        <w:rPr>
          <w:rFonts w:ascii="Open Sans" w:hAnsi="Open Sans" w:cs="Open Sans"/>
          <w:sz w:val="20"/>
          <w:szCs w:val="20"/>
        </w:rPr>
        <w:t xml:space="preserve"> </w:t>
      </w:r>
      <w:r w:rsidR="00494083" w:rsidRPr="00F26064">
        <w:rPr>
          <w:rFonts w:ascii="Open Sans" w:hAnsi="Open Sans" w:cs="Open Sans"/>
          <w:sz w:val="20"/>
          <w:szCs w:val="20"/>
        </w:rPr>
        <w:t>34.829.992/0001</w:t>
      </w:r>
      <w:r w:rsidR="00494083">
        <w:rPr>
          <w:rFonts w:ascii="Open Sans" w:hAnsi="Open Sans" w:cs="Open Sans"/>
          <w:sz w:val="20"/>
          <w:szCs w:val="20"/>
        </w:rPr>
        <w:t>-86 (“</w:t>
      </w:r>
      <w:r w:rsidR="00494083" w:rsidRPr="00F44BEE">
        <w:rPr>
          <w:rFonts w:ascii="Open Sans" w:hAnsi="Open Sans" w:cs="Open Sans"/>
          <w:sz w:val="20"/>
          <w:szCs w:val="20"/>
          <w:u w:val="single"/>
        </w:rPr>
        <w:t>REAG</w:t>
      </w:r>
      <w:r w:rsidR="00494083">
        <w:rPr>
          <w:rFonts w:ascii="Open Sans" w:hAnsi="Open Sans" w:cs="Open Sans"/>
          <w:sz w:val="20"/>
          <w:szCs w:val="20"/>
        </w:rPr>
        <w:t xml:space="preserve">”) enquanto Agente Fiduciário e Custodiante das CCI e da eleição e imediata contratação da </w:t>
      </w:r>
      <w:r w:rsidR="00494083" w:rsidRPr="00A23C35">
        <w:rPr>
          <w:rFonts w:ascii="Open Sans" w:hAnsi="Open Sans" w:cs="Open Sans"/>
          <w:b/>
          <w:bCs/>
          <w:sz w:val="20"/>
          <w:szCs w:val="20"/>
        </w:rPr>
        <w:t>QORE</w:t>
      </w:r>
      <w:r w:rsidR="00494083" w:rsidRPr="00FA7D5D">
        <w:rPr>
          <w:rFonts w:ascii="Open Sans" w:hAnsi="Open Sans" w:cs="Open Sans"/>
          <w:b/>
          <w:bCs/>
          <w:sz w:val="20"/>
          <w:szCs w:val="20"/>
        </w:rPr>
        <w:t xml:space="preserve"> DISTRIBUIDORA DE TÍTULOS E VALORES MOBILIÁRIOS S/A</w:t>
      </w:r>
      <w:r w:rsidR="00494083">
        <w:rPr>
          <w:rFonts w:ascii="Open Sans" w:hAnsi="Open Sans" w:cs="Open Sans"/>
          <w:sz w:val="20"/>
          <w:szCs w:val="20"/>
        </w:rPr>
        <w:t xml:space="preserve">. CNPJ 62.264.924/0001-52, </w:t>
      </w:r>
      <w:r w:rsidR="00494083">
        <w:rPr>
          <w:rFonts w:ascii="Open Sans" w:hAnsi="Open Sans" w:cs="Open Sans"/>
          <w:sz w:val="20"/>
          <w:szCs w:val="20"/>
        </w:rPr>
        <w:lastRenderedPageBreak/>
        <w:t xml:space="preserve">com sede na </w:t>
      </w:r>
      <w:r w:rsidR="00494083" w:rsidRPr="001D4D11">
        <w:rPr>
          <w:rFonts w:ascii="Open Sans" w:hAnsi="Open Sans" w:cs="Open Sans"/>
          <w:sz w:val="20"/>
          <w:szCs w:val="20"/>
        </w:rPr>
        <w:t>Rua Fidêncio Ramos, n° 302, conjunto 101, Vila Olímpia, CEP 04551-000, na Cidade de São Paulo, Estado de São Paulo</w:t>
      </w:r>
      <w:r w:rsidR="00494083">
        <w:rPr>
          <w:rFonts w:ascii="Open Sans" w:hAnsi="Open Sans" w:cs="Open Sans"/>
          <w:sz w:val="20"/>
          <w:szCs w:val="20"/>
        </w:rPr>
        <w:t xml:space="preserve"> (“</w:t>
      </w:r>
      <w:r w:rsidR="00494083" w:rsidRPr="006C1A26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494083">
        <w:rPr>
          <w:rFonts w:ascii="Open Sans" w:hAnsi="Open Sans" w:cs="Open Sans"/>
          <w:sz w:val="20"/>
          <w:szCs w:val="20"/>
        </w:rPr>
        <w:t>” ou “</w:t>
      </w:r>
      <w:r w:rsidR="00494083" w:rsidRPr="006C1A26">
        <w:rPr>
          <w:rFonts w:ascii="Open Sans" w:hAnsi="Open Sans" w:cs="Open Sans"/>
          <w:sz w:val="20"/>
          <w:szCs w:val="20"/>
          <w:u w:val="single"/>
        </w:rPr>
        <w:t>QORE</w:t>
      </w:r>
      <w:r w:rsidR="00494083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</w:t>
      </w:r>
      <w:bookmarkEnd w:id="0"/>
      <w:r w:rsidR="00494083">
        <w:rPr>
          <w:rFonts w:ascii="Open Sans" w:hAnsi="Open Sans" w:cs="Open Sans"/>
          <w:sz w:val="20"/>
          <w:szCs w:val="20"/>
        </w:rPr>
        <w:t xml:space="preserve"> e Custodiante, na data da Assembleia Especial e a partir de seu encerramento (“</w:t>
      </w:r>
      <w:r w:rsidR="00494083" w:rsidRPr="00FA7D5D">
        <w:rPr>
          <w:rFonts w:ascii="Open Sans" w:hAnsi="Open Sans" w:cs="Open Sans"/>
          <w:sz w:val="20"/>
          <w:szCs w:val="20"/>
          <w:u w:val="single"/>
        </w:rPr>
        <w:t>Substituição do Agente Fiduciário</w:t>
      </w:r>
      <w:r w:rsidR="00494083">
        <w:rPr>
          <w:rFonts w:ascii="Open Sans" w:hAnsi="Open Sans" w:cs="Open Sans"/>
          <w:sz w:val="20"/>
          <w:szCs w:val="20"/>
          <w:u w:val="single"/>
        </w:rPr>
        <w:t xml:space="preserve"> e Custodiante”).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65CA3801" w14:textId="77777777" w:rsidR="00DF1502" w:rsidRDefault="00DF1502" w:rsidP="00DF150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19D35F2C" w14:textId="77777777" w:rsidR="00DF1502" w:rsidRPr="00A33A4A" w:rsidRDefault="00DF1502" w:rsidP="00DF150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CF6E889" w14:textId="77777777" w:rsidR="00DF1502" w:rsidRPr="007A3B89" w:rsidRDefault="00DF1502" w:rsidP="00DF150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0743A98A" w14:textId="77777777" w:rsidR="00DF1502" w:rsidRDefault="00DF1502" w:rsidP="00DF1502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1ECF494" w14:textId="7338D175" w:rsidR="00AC6EC4" w:rsidRPr="00324532" w:rsidRDefault="00AC6EC4" w:rsidP="00AC6EC4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</w:t>
      </w:r>
      <w:r>
        <w:rPr>
          <w:rFonts w:ascii="Open Sans" w:hAnsi="Open Sans" w:cs="Open Sans"/>
          <w:sz w:val="20"/>
          <w:szCs w:val="20"/>
        </w:rPr>
        <w:t>aprovação</w:t>
      </w:r>
      <w:r w:rsidR="009A67EC">
        <w:rPr>
          <w:rFonts w:ascii="Open Sans" w:hAnsi="Open Sans" w:cs="Open Sans"/>
          <w:sz w:val="20"/>
          <w:szCs w:val="20"/>
        </w:rPr>
        <w:t xml:space="preserve"> </w:t>
      </w:r>
      <w:r w:rsidR="005C01EB" w:rsidRPr="00FE0396">
        <w:rPr>
          <w:rFonts w:ascii="Open Sans" w:hAnsi="Open Sans" w:cs="Open Sans"/>
          <w:sz w:val="20"/>
          <w:szCs w:val="20"/>
        </w:rPr>
        <w:t xml:space="preserve">da exigência da Recompra Total dos Créditos Imobiliários, pela Securitizadora, nos termos da Cláusula </w:t>
      </w:r>
      <w:r w:rsidR="005C01EB" w:rsidRPr="00097F3F">
        <w:rPr>
          <w:rFonts w:ascii="Open Sans" w:hAnsi="Open Sans" w:cs="Open Sans"/>
          <w:sz w:val="20"/>
          <w:szCs w:val="20"/>
        </w:rPr>
        <w:t xml:space="preserve">6.5 do Contrato de Cessão, pelo Valor da Recompra Total em face da Cedente e dos Fiadores, em virtude da ocorrência da hipótese prevista na </w:t>
      </w:r>
      <w:r w:rsidR="005C01EB" w:rsidRPr="00097F3F">
        <w:rPr>
          <w:rFonts w:ascii="Open Sans" w:hAnsi="Open Sans" w:cs="Open Sans"/>
          <w:b/>
          <w:bCs/>
          <w:sz w:val="20"/>
          <w:szCs w:val="20"/>
          <w:u w:val="single"/>
        </w:rPr>
        <w:t>Cláusula 6.4, “b” do Contrato de Cessão</w:t>
      </w:r>
      <w:r w:rsidR="005C01EB" w:rsidRPr="00097F3F">
        <w:rPr>
          <w:rFonts w:ascii="Open Sans" w:hAnsi="Open Sans" w:cs="Open Sans"/>
          <w:sz w:val="20"/>
          <w:szCs w:val="20"/>
        </w:rPr>
        <w:t>,</w:t>
      </w:r>
      <w:r w:rsidR="005C01EB" w:rsidRPr="00FE0396">
        <w:rPr>
          <w:rFonts w:ascii="Open Sans" w:hAnsi="Open Sans" w:cs="Open Sans"/>
          <w:sz w:val="20"/>
          <w:szCs w:val="20"/>
        </w:rPr>
        <w:t> devido ao fato de a Cedente não ter sanado, no prazo de 5 dias úteis a partir do recebimento das Notificações Extrajudiciais enviadas pela Fortesec para a Cedente, o descumprimento de obrigações pecuniárias, inclusive, mas sem limitação: (i) a obrigação prevista na Cláusula 4.5 do Contrato de Cessão, ao não aportar os recursos necessários para o cumprimento das obrigações pecuniárias do Patrimonio Separado e, para a recomposição do Fundo de Reserva; e (</w:t>
      </w:r>
      <w:proofErr w:type="spellStart"/>
      <w:r w:rsidR="005C01EB" w:rsidRPr="00FE0396">
        <w:rPr>
          <w:rFonts w:ascii="Open Sans" w:hAnsi="Open Sans" w:cs="Open Sans"/>
          <w:sz w:val="20"/>
          <w:szCs w:val="20"/>
        </w:rPr>
        <w:t>ii</w:t>
      </w:r>
      <w:proofErr w:type="spellEnd"/>
      <w:r w:rsidR="005C01EB" w:rsidRPr="00FE0396">
        <w:rPr>
          <w:rFonts w:ascii="Open Sans" w:hAnsi="Open Sans" w:cs="Open Sans"/>
          <w:sz w:val="20"/>
          <w:szCs w:val="20"/>
        </w:rPr>
        <w:t>) Cláusula 4.8 do Contrato de Cessão, ao não aportar os recursos necessários ao reenquadramento das Razões de Garantia</w:t>
      </w:r>
      <w:r w:rsidR="009A67EC">
        <w:rPr>
          <w:rFonts w:ascii="Open Sans" w:hAnsi="Open Sans" w:cs="Open Sans"/>
          <w:sz w:val="20"/>
          <w:szCs w:val="20"/>
        </w:rPr>
        <w:t>.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2A6FC2FC" w14:textId="77777777" w:rsidR="00AC6EC4" w:rsidRDefault="00AC6EC4" w:rsidP="00AC6EC4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1C9802B5" w14:textId="77777777" w:rsidR="00AC6EC4" w:rsidRPr="00A33A4A" w:rsidRDefault="00AC6EC4" w:rsidP="00AC6EC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EACA655" w14:textId="77777777" w:rsidR="00AC6EC4" w:rsidRPr="007A3B89" w:rsidRDefault="00AC6EC4" w:rsidP="00AC6EC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075D6C9" w14:textId="77777777" w:rsidR="00AC6EC4" w:rsidRDefault="00AC6EC4" w:rsidP="00AC6EC4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52ACE9E" w14:textId="7CBDEF32" w:rsidR="00AC6EC4" w:rsidRPr="00324532" w:rsidRDefault="009A60B4" w:rsidP="00AC6EC4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Caso</w:t>
      </w:r>
      <w:r w:rsidR="00AC6EC4" w:rsidRPr="00324532">
        <w:rPr>
          <w:rFonts w:ascii="Open Sans" w:hAnsi="Open Sans" w:cs="Open Sans"/>
          <w:sz w:val="20"/>
          <w:szCs w:val="20"/>
        </w:rPr>
        <w:t xml:space="preserve"> </w:t>
      </w:r>
      <w:r w:rsidRPr="006F06D3">
        <w:rPr>
          <w:rFonts w:ascii="Open Sans" w:hAnsi="Open Sans" w:cs="Open Sans"/>
          <w:sz w:val="20"/>
          <w:szCs w:val="20"/>
        </w:rPr>
        <w:t>aprovado o item (</w:t>
      </w:r>
      <w:proofErr w:type="spellStart"/>
      <w:r>
        <w:rPr>
          <w:rFonts w:ascii="Open Sans" w:hAnsi="Open Sans" w:cs="Open Sans"/>
          <w:sz w:val="20"/>
          <w:szCs w:val="20"/>
        </w:rPr>
        <w:t>ii</w:t>
      </w:r>
      <w:r w:rsidRPr="006F06D3">
        <w:rPr>
          <w:rFonts w:ascii="Open Sans" w:hAnsi="Open Sans" w:cs="Open Sans"/>
          <w:sz w:val="20"/>
          <w:szCs w:val="20"/>
        </w:rPr>
        <w:t>i</w:t>
      </w:r>
      <w:proofErr w:type="spellEnd"/>
      <w:r w:rsidRPr="006F06D3">
        <w:rPr>
          <w:rFonts w:ascii="Open Sans" w:hAnsi="Open Sans" w:cs="Open Sans"/>
          <w:sz w:val="20"/>
          <w:szCs w:val="20"/>
        </w:rPr>
        <w:t>) acima, a aprovação: </w:t>
      </w:r>
      <w:r w:rsidRPr="006F06D3">
        <w:rPr>
          <w:rFonts w:ascii="Open Sans" w:hAnsi="Open Sans" w:cs="Open Sans"/>
          <w:b/>
          <w:bCs/>
          <w:sz w:val="20"/>
          <w:szCs w:val="20"/>
        </w:rPr>
        <w:t>(a)</w:t>
      </w:r>
      <w:r w:rsidRPr="006F06D3">
        <w:rPr>
          <w:rFonts w:ascii="Open Sans" w:hAnsi="Open Sans" w:cs="Open Sans"/>
          <w:sz w:val="20"/>
          <w:szCs w:val="20"/>
        </w:rPr>
        <w:t> do ajuizamento de ação de execução de título executivo extrajudicial e eventuais outras medidas jurisdicionais conexas contra a Cedente e/ou os Fiadores, com o objetivo de exigir o cumprimento da obrigação de pagar o Valor da Recompra Total, fundamentada nos títulos executivos extrajudiciais celebrados entre as partes; </w:t>
      </w:r>
      <w:r w:rsidRPr="006F06D3">
        <w:rPr>
          <w:rFonts w:ascii="Open Sans" w:hAnsi="Open Sans" w:cs="Open Sans"/>
          <w:b/>
          <w:bCs/>
          <w:sz w:val="20"/>
          <w:szCs w:val="20"/>
        </w:rPr>
        <w:t>(b)</w:t>
      </w:r>
      <w:r w:rsidRPr="006F06D3">
        <w:rPr>
          <w:rFonts w:ascii="Open Sans" w:hAnsi="Open Sans" w:cs="Open Sans"/>
          <w:sz w:val="20"/>
          <w:szCs w:val="20"/>
        </w:rPr>
        <w:t> da excussão das Garantias; </w:t>
      </w:r>
      <w:r w:rsidRPr="006F06D3">
        <w:rPr>
          <w:rFonts w:ascii="Open Sans" w:hAnsi="Open Sans" w:cs="Open Sans"/>
          <w:b/>
          <w:bCs/>
          <w:sz w:val="20"/>
          <w:szCs w:val="20"/>
        </w:rPr>
        <w:t>(c)</w:t>
      </w:r>
      <w:r w:rsidRPr="006F06D3">
        <w:rPr>
          <w:rFonts w:ascii="Open Sans" w:hAnsi="Open Sans" w:cs="Open Sans"/>
          <w:sz w:val="20"/>
          <w:szCs w:val="20"/>
        </w:rPr>
        <w:t> da defesa da Securitizadora, na qualidade de administradora do Patrimônio Separado, no âmbito de eventual processo de recuperação judicial ou de falência da Cedente e/ou da Fiadora, bem como em eventual ação cautelar preparatória de recuperação judicial, negociação de plano de recuperação extrajudicial e/ou mediações/conciliações instauradas pela Cedente e/ou Fiadores para a renegociação coletiva de suas dívidas; </w:t>
      </w:r>
      <w:r w:rsidRPr="006F06D3">
        <w:rPr>
          <w:rFonts w:ascii="Open Sans" w:hAnsi="Open Sans" w:cs="Open Sans"/>
          <w:b/>
          <w:bCs/>
          <w:sz w:val="20"/>
          <w:szCs w:val="20"/>
        </w:rPr>
        <w:t>(d)</w:t>
      </w:r>
      <w:r w:rsidRPr="006F06D3">
        <w:rPr>
          <w:rFonts w:ascii="Open Sans" w:hAnsi="Open Sans" w:cs="Open Sans"/>
          <w:sz w:val="20"/>
          <w:szCs w:val="20"/>
        </w:rPr>
        <w:t> da defesa da Securitizadora, na qualidade de administradora do Patrimônio Separado, no âmbito de eventual procedimento arbitral requerido pela Cedente e/ou pela Fiadora ou pela Securitizadora; e </w:t>
      </w:r>
      <w:r w:rsidRPr="006F06D3">
        <w:rPr>
          <w:rFonts w:ascii="Open Sans" w:hAnsi="Open Sans" w:cs="Open Sans"/>
          <w:b/>
          <w:bCs/>
          <w:sz w:val="20"/>
          <w:szCs w:val="20"/>
        </w:rPr>
        <w:t>(e)</w:t>
      </w:r>
      <w:r w:rsidRPr="006F06D3">
        <w:rPr>
          <w:rFonts w:ascii="Open Sans" w:hAnsi="Open Sans" w:cs="Open Sans"/>
          <w:sz w:val="20"/>
          <w:szCs w:val="20"/>
        </w:rPr>
        <w:t xml:space="preserve"> caso seja identificada qualquer conduta criminosa por parte de qualquer dos sócios e/ou membros da administração da Cedente e/ou pela Fiadora e/ou por qualquer dos membros de seu grupo econômico, do pedido de instauração de inquérito policial, bem como da representação junto ao Ministério Público competente ou do ajuizamento de queixa-crime, </w:t>
      </w:r>
      <w:r w:rsidRPr="00DA450B">
        <w:rPr>
          <w:rFonts w:ascii="Open Sans" w:hAnsi="Open Sans" w:cs="Open Sans"/>
          <w:sz w:val="20"/>
          <w:szCs w:val="20"/>
        </w:rPr>
        <w:t>observado que, caso o risco de perecimento imediato dos direitos e bens vinculados ao Patrimônio Separado torne necessária a adoção, pela Emissora, de qualquer das medidas acima listadas, anteriormente à realização da Assembleia, a eventual aprovação dos Titulares dos CRI dar-se-á em caráter retroativo e de ratificação</w:t>
      </w:r>
      <w:r w:rsidR="001A002D">
        <w:rPr>
          <w:rFonts w:ascii="Open Sans" w:hAnsi="Open Sans" w:cs="Open Sans"/>
          <w:sz w:val="20"/>
          <w:szCs w:val="20"/>
        </w:rPr>
        <w:t>.</w:t>
      </w:r>
    </w:p>
    <w:p w14:paraId="6645719E" w14:textId="77777777" w:rsidR="00AC6EC4" w:rsidRDefault="00AC6EC4" w:rsidP="00AC6EC4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11249BA9" w14:textId="77777777" w:rsidR="00AC6EC4" w:rsidRPr="00A33A4A" w:rsidRDefault="00AC6EC4" w:rsidP="00AC6EC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4744D07" w14:textId="77777777" w:rsidR="00AC6EC4" w:rsidRPr="007A3B89" w:rsidRDefault="00AC6EC4" w:rsidP="00AC6EC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CBBECF2" w14:textId="77777777" w:rsidR="00AC6EC4" w:rsidRDefault="00AC6EC4" w:rsidP="00AC6EC4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84DA11D" w14:textId="77777777" w:rsidR="00AC6EC4" w:rsidRDefault="00AC6EC4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7718E870" w14:textId="4BBE1114" w:rsidR="00AC6EC4" w:rsidRPr="00324532" w:rsidRDefault="00AC6EC4" w:rsidP="00AC6EC4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</w:t>
      </w:r>
      <w:r>
        <w:rPr>
          <w:rFonts w:ascii="Open Sans" w:hAnsi="Open Sans" w:cs="Open Sans"/>
          <w:sz w:val="20"/>
          <w:szCs w:val="20"/>
        </w:rPr>
        <w:t>aprovação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  <w:r w:rsidR="002F75F5" w:rsidRPr="00183644">
        <w:rPr>
          <w:rFonts w:ascii="Open Sans" w:hAnsi="Open Sans" w:cs="Open Sans"/>
          <w:sz w:val="20"/>
          <w:szCs w:val="20"/>
        </w:rPr>
        <w:t xml:space="preserve">da constituição de um fundo especial de despesas, a ser constituído com recursos presentes na Conta Centralizadora com destinação exclusiva ao pagamento de despesas relacionadas à excussão das Garantias, incluindo, mas não se limitando, ao pagamento de profissionais contratados para representar a </w:t>
      </w:r>
      <w:r w:rsidR="002F75F5" w:rsidRPr="00AA1354">
        <w:rPr>
          <w:rFonts w:ascii="Open Sans" w:hAnsi="Open Sans" w:cs="Open Sans"/>
          <w:sz w:val="20"/>
          <w:szCs w:val="20"/>
        </w:rPr>
        <w:t>Securitizadora enquanto administradora do Patrimônio Separado e apuração de conduta da Cedente e dos Fiadores na gestão do Empreendimento (“</w:t>
      </w:r>
      <w:r w:rsidR="002F75F5" w:rsidRPr="00AA1354">
        <w:rPr>
          <w:rFonts w:ascii="Open Sans" w:hAnsi="Open Sans" w:cs="Open Sans"/>
          <w:sz w:val="20"/>
          <w:szCs w:val="20"/>
          <w:u w:val="single"/>
        </w:rPr>
        <w:t>Fundo Especial</w:t>
      </w:r>
      <w:r w:rsidR="002F75F5" w:rsidRPr="00AA1354">
        <w:rPr>
          <w:rFonts w:ascii="Open Sans" w:hAnsi="Open Sans" w:cs="Open Sans"/>
          <w:sz w:val="20"/>
          <w:szCs w:val="20"/>
        </w:rPr>
        <w:t>”). O Fundo Especial terá o valor de R$ 200.000,00 (Duzentos mil reais.), a ser constituído com recursos recebidos e retidos na Conta Centralizadora</w:t>
      </w:r>
      <w:r w:rsidR="002F75F5" w:rsidRPr="00183644">
        <w:rPr>
          <w:rFonts w:ascii="Open Sans" w:hAnsi="Open Sans" w:cs="Open Sans"/>
          <w:sz w:val="20"/>
          <w:szCs w:val="20"/>
        </w:rPr>
        <w:t>, oriundos do pagamento dos Créditos Imobiliários Totais, e deverá ser recomposto com os recursos que sobejarem do pagamento de Despesas do Patrimônio Separado na Ordem de Pagamentos prevista nos Documentos da Operação. O valor máximo do Fundo Especial poderá ser revisto de acordo com os pagamentos já arcados pelo Patrimônio Separado</w:t>
      </w:r>
      <w:r w:rsidR="002F75F5">
        <w:rPr>
          <w:rFonts w:ascii="Open Sans" w:hAnsi="Open Sans" w:cs="Open Sans"/>
          <w:sz w:val="20"/>
          <w:szCs w:val="20"/>
        </w:rPr>
        <w:t>;</w:t>
      </w:r>
    </w:p>
    <w:p w14:paraId="1199FFE2" w14:textId="77777777" w:rsidR="00AC6EC4" w:rsidRDefault="00AC6EC4" w:rsidP="00AC6EC4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5BFA49DB" w14:textId="77777777" w:rsidR="00AC6EC4" w:rsidRPr="00A33A4A" w:rsidRDefault="00AC6EC4" w:rsidP="00AC6EC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BF03EB6" w14:textId="77777777" w:rsidR="00AC6EC4" w:rsidRPr="007A3B89" w:rsidRDefault="00AC6EC4" w:rsidP="00AC6EC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AA29207" w14:textId="77777777" w:rsidR="00AC6EC4" w:rsidRDefault="00AC6EC4" w:rsidP="00AC6EC4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E29DD3B" w14:textId="77777777" w:rsidR="00AC6EC4" w:rsidRDefault="00AC6EC4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27F000" w14:textId="1D8E4BAD" w:rsidR="00AC6EC4" w:rsidRPr="00324532" w:rsidRDefault="00AC6EC4" w:rsidP="00AC6EC4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</w:t>
      </w:r>
      <w:r>
        <w:rPr>
          <w:rFonts w:ascii="Open Sans" w:hAnsi="Open Sans" w:cs="Open Sans"/>
          <w:sz w:val="20"/>
          <w:szCs w:val="20"/>
        </w:rPr>
        <w:t>aprovação</w:t>
      </w:r>
      <w:r w:rsidR="00DE0877">
        <w:rPr>
          <w:rFonts w:ascii="Open Sans" w:hAnsi="Open Sans" w:cs="Open Sans"/>
          <w:sz w:val="20"/>
          <w:szCs w:val="20"/>
        </w:rPr>
        <w:t xml:space="preserve"> </w:t>
      </w:r>
      <w:r w:rsidR="00DE0877" w:rsidRPr="006F06D3">
        <w:rPr>
          <w:rFonts w:ascii="Open Sans" w:hAnsi="Open Sans" w:cs="Open Sans"/>
          <w:sz w:val="20"/>
          <w:szCs w:val="20"/>
        </w:rPr>
        <w:t>da contratação do </w:t>
      </w:r>
      <w:r w:rsidR="00DE0877">
        <w:rPr>
          <w:rFonts w:ascii="Open Sans" w:hAnsi="Open Sans" w:cs="Open Sans"/>
          <w:b/>
          <w:bCs/>
          <w:sz w:val="20"/>
          <w:szCs w:val="20"/>
        </w:rPr>
        <w:t>Carvalho, Machado &amp; Timm Advogados</w:t>
      </w:r>
      <w:r w:rsidR="00DE0877" w:rsidRPr="006F06D3">
        <w:rPr>
          <w:rFonts w:ascii="Open Sans" w:hAnsi="Open Sans" w:cs="Open Sans"/>
          <w:sz w:val="20"/>
          <w:szCs w:val="20"/>
        </w:rPr>
        <w:t>, na qualidade de assessor legal que representará a Emissora, na qualidade de administradora do Patrimônio Separado, na Exigência da Recompra Total dos Créditos Imobiliários, na consequente cobrança extrajudicial e judicial dos valores devidos pela Cedente e pelos Fiadores, conforme proposta de honorários disponibilizada aos Titulares dos CRI</w:t>
      </w:r>
      <w:r w:rsidR="001A002D">
        <w:rPr>
          <w:rFonts w:ascii="Open Sans" w:hAnsi="Open Sans" w:cs="Open Sans"/>
          <w:sz w:val="20"/>
          <w:szCs w:val="20"/>
        </w:rPr>
        <w:t>;</w:t>
      </w:r>
    </w:p>
    <w:p w14:paraId="7B2F0A36" w14:textId="77777777" w:rsidR="00AC6EC4" w:rsidRDefault="00AC6EC4" w:rsidP="00AC6EC4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56A7AE21" w14:textId="77777777" w:rsidR="00AC6EC4" w:rsidRPr="00A33A4A" w:rsidRDefault="00AC6EC4" w:rsidP="00AC6EC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9D01335" w14:textId="77777777" w:rsidR="00AC6EC4" w:rsidRPr="007A3B89" w:rsidRDefault="00AC6EC4" w:rsidP="00AC6EC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E7DD5AF" w14:textId="77777777" w:rsidR="00AC6EC4" w:rsidRDefault="00AC6EC4" w:rsidP="00AC6EC4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C3E4A8" w14:textId="77777777" w:rsidR="00AC6EC4" w:rsidRDefault="00AC6EC4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8FBA984" w14:textId="1C1A768B" w:rsidR="00DE0877" w:rsidRPr="00324532" w:rsidRDefault="00DE0877" w:rsidP="00DE0877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</w:t>
      </w:r>
      <w:r w:rsidR="00345A71" w:rsidRPr="006223C7">
        <w:rPr>
          <w:rFonts w:ascii="Open Sans" w:hAnsi="Open Sans" w:cs="Open Sans"/>
          <w:sz w:val="20"/>
          <w:szCs w:val="20"/>
        </w:rPr>
        <w:t xml:space="preserve">aprovação de autorização prévia para eventual contratação, a exclusivo critério da </w:t>
      </w:r>
      <w:r w:rsidR="00345A71">
        <w:rPr>
          <w:rFonts w:ascii="Open Sans" w:hAnsi="Open Sans" w:cs="Open Sans"/>
          <w:sz w:val="20"/>
          <w:szCs w:val="20"/>
        </w:rPr>
        <w:t xml:space="preserve"> </w:t>
      </w:r>
      <w:r w:rsidR="00345A71" w:rsidRPr="006223C7">
        <w:rPr>
          <w:rFonts w:ascii="Open Sans" w:hAnsi="Open Sans" w:cs="Open Sans"/>
          <w:sz w:val="20"/>
          <w:szCs w:val="20"/>
        </w:rPr>
        <w:t xml:space="preserve">Securitizadora: </w:t>
      </w:r>
      <w:r w:rsidR="00345A71" w:rsidRPr="006223C7">
        <w:rPr>
          <w:rFonts w:ascii="Open Sans" w:hAnsi="Open Sans" w:cs="Open Sans"/>
          <w:b/>
          <w:bCs/>
          <w:sz w:val="20"/>
          <w:szCs w:val="20"/>
        </w:rPr>
        <w:t>(a)</w:t>
      </w:r>
      <w:r w:rsidR="00345A71" w:rsidRPr="006223C7">
        <w:rPr>
          <w:rFonts w:ascii="Open Sans" w:hAnsi="Open Sans" w:cs="Open Sans"/>
          <w:sz w:val="20"/>
          <w:szCs w:val="20"/>
        </w:rPr>
        <w:t xml:space="preserve"> de assessor legal com notórios conhecimento e experiência para eventuais pleitos de natureza criminal que se façam necessários; </w:t>
      </w:r>
      <w:r w:rsidR="00345A71" w:rsidRPr="006223C7">
        <w:rPr>
          <w:rFonts w:ascii="Open Sans" w:hAnsi="Open Sans" w:cs="Open Sans"/>
          <w:b/>
          <w:bCs/>
          <w:sz w:val="20"/>
          <w:szCs w:val="20"/>
        </w:rPr>
        <w:t>(b)</w:t>
      </w:r>
      <w:r w:rsidR="00345A71" w:rsidRPr="006223C7">
        <w:rPr>
          <w:rFonts w:ascii="Open Sans" w:hAnsi="Open Sans" w:cs="Open Sans"/>
          <w:sz w:val="20"/>
          <w:szCs w:val="20"/>
        </w:rPr>
        <w:t xml:space="preserve"> de empresa especializada em serviços de investigação patrimonial e de eventuais não-conformidades </w:t>
      </w:r>
      <w:r w:rsidR="00345A71">
        <w:rPr>
          <w:rFonts w:ascii="Open Sans" w:hAnsi="Open Sans" w:cs="Open Sans"/>
          <w:sz w:val="20"/>
          <w:szCs w:val="20"/>
        </w:rPr>
        <w:t xml:space="preserve"> </w:t>
      </w:r>
      <w:r w:rsidR="00345A71" w:rsidRPr="006223C7">
        <w:rPr>
          <w:rFonts w:ascii="Open Sans" w:hAnsi="Open Sans" w:cs="Open Sans"/>
          <w:sz w:val="20"/>
          <w:szCs w:val="20"/>
        </w:rPr>
        <w:t>relacionadas à Cedente e aos</w:t>
      </w:r>
      <w:r w:rsidR="00345A71">
        <w:rPr>
          <w:rFonts w:ascii="Open Sans" w:hAnsi="Open Sans" w:cs="Open Sans"/>
          <w:sz w:val="20"/>
          <w:szCs w:val="20"/>
        </w:rPr>
        <w:t xml:space="preserve"> </w:t>
      </w:r>
      <w:r w:rsidR="00345A71" w:rsidRPr="006223C7">
        <w:rPr>
          <w:rFonts w:ascii="Open Sans" w:hAnsi="Open Sans" w:cs="Open Sans"/>
          <w:sz w:val="20"/>
          <w:szCs w:val="20"/>
        </w:rPr>
        <w:t xml:space="preserve">Fiadores com notória experiência; e </w:t>
      </w:r>
      <w:r w:rsidR="00345A71" w:rsidRPr="006223C7">
        <w:rPr>
          <w:rFonts w:ascii="Open Sans" w:hAnsi="Open Sans" w:cs="Open Sans"/>
          <w:b/>
          <w:bCs/>
          <w:sz w:val="20"/>
          <w:szCs w:val="20"/>
        </w:rPr>
        <w:t>(c)</w:t>
      </w:r>
      <w:r w:rsidR="00345A71" w:rsidRPr="006223C7">
        <w:rPr>
          <w:rFonts w:ascii="Open Sans" w:hAnsi="Open Sans" w:cs="Open Sans"/>
          <w:sz w:val="20"/>
          <w:szCs w:val="20"/>
        </w:rPr>
        <w:t xml:space="preserve"> de profissional especializado em contabilidade e/ou economia, caso necessária a elaboração de trabalhos técnicos para amparar medidas judiciais e/ou arbitrais, a ser objeto de ratificação em assembleia pelos Titulares dos CRI</w:t>
      </w:r>
      <w:r w:rsidR="00345A71">
        <w:rPr>
          <w:rFonts w:ascii="Open Sans" w:hAnsi="Open Sans" w:cs="Open Sans"/>
          <w:sz w:val="20"/>
          <w:szCs w:val="20"/>
        </w:rPr>
        <w:t>;</w:t>
      </w:r>
    </w:p>
    <w:p w14:paraId="19A32883" w14:textId="77777777" w:rsidR="00DE0877" w:rsidRDefault="00DE0877" w:rsidP="00DE0877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2355F139" w14:textId="77777777" w:rsidR="00DE0877" w:rsidRPr="00A33A4A" w:rsidRDefault="00DE0877" w:rsidP="00DE087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313E40F" w14:textId="77777777" w:rsidR="00DE0877" w:rsidRPr="007A3B89" w:rsidRDefault="00DE0877" w:rsidP="00DE087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D20F0D0" w14:textId="77777777" w:rsidR="00DE0877" w:rsidRDefault="00DE0877" w:rsidP="00DE087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2DBE39DD" w14:textId="76F9ED1B" w:rsidR="00DE0877" w:rsidRPr="00324532" w:rsidRDefault="00DE0877" w:rsidP="00DE0877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</w:t>
      </w:r>
      <w:r w:rsidR="00937D8A" w:rsidRPr="00897D14">
        <w:rPr>
          <w:rFonts w:ascii="Open Sans" w:hAnsi="Open Sans" w:cs="Open Sans"/>
          <w:sz w:val="20"/>
          <w:szCs w:val="20"/>
        </w:rPr>
        <w:t>autorização para que a Securitizadora e o Agente Fiduciário pratiquem todo e qualquer ato, celebrem todos e quaisquer contratos, aditamentos ou documentos necessários para a efetivação e implementação das matérias constantes da Ordem do Dia nos documentos relacionados aos CRI, bem como da ratificação dos atos praticados e medidas adotadas pela Securitizadora até a presente data</w:t>
      </w:r>
      <w:r w:rsidR="00937D8A">
        <w:rPr>
          <w:rFonts w:ascii="Open Sans" w:hAnsi="Open Sans" w:cs="Open Sans"/>
          <w:sz w:val="20"/>
          <w:szCs w:val="20"/>
        </w:rPr>
        <w:t>;</w:t>
      </w:r>
    </w:p>
    <w:p w14:paraId="75BEA075" w14:textId="77777777" w:rsidR="00DE0877" w:rsidRDefault="00DE0877" w:rsidP="00DE0877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2D1EAC28" w14:textId="77777777" w:rsidR="00DE0877" w:rsidRPr="00A33A4A" w:rsidRDefault="00DE0877" w:rsidP="00DE087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CBF338E" w14:textId="77777777" w:rsidR="00DE0877" w:rsidRPr="007A3B89" w:rsidRDefault="00DE0877" w:rsidP="00DE087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E298AD5" w14:textId="77777777" w:rsidR="00DE0877" w:rsidRDefault="00DE0877" w:rsidP="00DE087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38F96E5C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B73A12" w:rsidRPr="00B73A12">
        <w:rPr>
          <w:rFonts w:ascii="Open Sans" w:hAnsi="Open Sans" w:cs="Open Sans"/>
          <w:color w:val="000000" w:themeColor="text1"/>
          <w:sz w:val="20"/>
          <w:szCs w:val="20"/>
        </w:rPr>
        <w:t>559ª, 560ª, 561ª e 562ª</w:t>
      </w:r>
      <w:r w:rsidR="00B73A1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B73A12" w:rsidRPr="00B73A12">
        <w:rPr>
          <w:rFonts w:ascii="Open Sans" w:hAnsi="Open Sans" w:cs="Open Sans"/>
          <w:color w:val="000000" w:themeColor="text1"/>
          <w:sz w:val="20"/>
          <w:szCs w:val="20"/>
        </w:rPr>
        <w:t>559ª, 560ª, 561ª e 562ª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D45A1D">
        <w:rPr>
          <w:rFonts w:ascii="Open Sans" w:hAnsi="Open Sans" w:cs="Open Sans"/>
          <w:color w:val="000000" w:themeColor="text1"/>
          <w:sz w:val="20"/>
          <w:szCs w:val="20"/>
        </w:rPr>
        <w:t>14/06/2021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C099" w14:textId="77777777" w:rsidR="007279FC" w:rsidRDefault="007279FC" w:rsidP="00421DD1">
      <w:r>
        <w:separator/>
      </w:r>
    </w:p>
  </w:endnote>
  <w:endnote w:type="continuationSeparator" w:id="0">
    <w:p w14:paraId="06E541D3" w14:textId="77777777" w:rsidR="007279FC" w:rsidRDefault="007279FC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C73B" w14:textId="77777777" w:rsidR="007279FC" w:rsidRDefault="007279FC" w:rsidP="00421DD1">
      <w:r>
        <w:separator/>
      </w:r>
    </w:p>
  </w:footnote>
  <w:footnote w:type="continuationSeparator" w:id="0">
    <w:p w14:paraId="1B80BF0F" w14:textId="77777777" w:rsidR="007279FC" w:rsidRDefault="007279FC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002D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2F75F5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45A71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34E17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94083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01EB"/>
    <w:rsid w:val="005C1B2A"/>
    <w:rsid w:val="005C73E3"/>
    <w:rsid w:val="005E1AE6"/>
    <w:rsid w:val="005E6215"/>
    <w:rsid w:val="005E7A49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16E6"/>
    <w:rsid w:val="006866FD"/>
    <w:rsid w:val="00687ED2"/>
    <w:rsid w:val="00690690"/>
    <w:rsid w:val="00690D5C"/>
    <w:rsid w:val="00691921"/>
    <w:rsid w:val="006967EC"/>
    <w:rsid w:val="00697823"/>
    <w:rsid w:val="006A439E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22A0D"/>
    <w:rsid w:val="0072669D"/>
    <w:rsid w:val="007266FC"/>
    <w:rsid w:val="007279FC"/>
    <w:rsid w:val="0073552D"/>
    <w:rsid w:val="00736439"/>
    <w:rsid w:val="0074072E"/>
    <w:rsid w:val="00744720"/>
    <w:rsid w:val="00752D9A"/>
    <w:rsid w:val="00757723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37D8A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A60B4"/>
    <w:rsid w:val="009A67EC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C6EC4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73A12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44E90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5A1D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6AB4"/>
    <w:rsid w:val="00DB7A87"/>
    <w:rsid w:val="00DC023B"/>
    <w:rsid w:val="00DD08DA"/>
    <w:rsid w:val="00DE0877"/>
    <w:rsid w:val="00DF1502"/>
    <w:rsid w:val="00DF3229"/>
    <w:rsid w:val="00DF608D"/>
    <w:rsid w:val="00DF651C"/>
    <w:rsid w:val="00E01E0D"/>
    <w:rsid w:val="00E0251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e7316ca732eca90509b1fa1574355930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73053f6253bcd548d1172c23cb69d58d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FSV622TP5J5Y-1298124658-150355</_dlc_DocId>
    <_dlc_DocIdUrl xmlns="63cd3888-6dce-4879-9d02-778ca5cf9668">
      <Url>https://contatofortesec.sharepoint.com/sites/Juridico/_layouts/15/DocIdRedir.aspx?ID=FSV622TP5J5Y-1298124658-150355</Url>
      <Description>FSV622TP5J5Y-1298124658-150355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18697-6A5A-4C68-827C-708A0A09F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purl.org/dc/terms/"/>
    <ds:schemaRef ds:uri="http://schemas.microsoft.com/office/2006/metadata/properties"/>
    <ds:schemaRef ds:uri="http://www.w3.org/XML/1998/namespace"/>
    <ds:schemaRef ds:uri="63cd3888-6dce-4879-9d02-778ca5cf966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51bddb1-fa6e-4b97-b321-188dbd212885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2066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26</cp:revision>
  <cp:lastPrinted>2026-01-06T18:55:00Z</cp:lastPrinted>
  <dcterms:created xsi:type="dcterms:W3CDTF">2025-09-29T17:22:00Z</dcterms:created>
  <dcterms:modified xsi:type="dcterms:W3CDTF">2026-01-06T18:55:00Z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783972ec-9b7a-40c6-9b93-4e8e5f5804a4</vt:lpwstr>
  </property>
  <property fmtid="{D5CDD505-2E9C-101B-9397-08002B2CF9AE}" pid="5" name="MediaServiceImageTags">
    <vt:lpwstr/>
  </property>
</Properties>
</file>