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8F68" w14:textId="77777777" w:rsidR="00FB0D24" w:rsidRPr="004544A2" w:rsidRDefault="00FB0D24" w:rsidP="004544A2">
      <w:pPr>
        <w:tabs>
          <w:tab w:val="left" w:pos="7320"/>
        </w:tabs>
        <w:spacing w:line="276" w:lineRule="auto"/>
        <w:ind w:firstLine="16"/>
        <w:jc w:val="center"/>
        <w:rPr>
          <w:rFonts w:ascii="Open Sans" w:hAnsi="Open Sans" w:cs="Open Sans"/>
          <w:b/>
          <w:sz w:val="20"/>
          <w:szCs w:val="20"/>
        </w:rPr>
      </w:pPr>
      <w:r w:rsidRPr="004544A2">
        <w:rPr>
          <w:rFonts w:ascii="Open Sans" w:hAnsi="Open Sans" w:cs="Open Sans"/>
          <w:b/>
          <w:sz w:val="20"/>
          <w:szCs w:val="20"/>
        </w:rPr>
        <w:t>FORTE SECURITIZADORA S.A.</w:t>
      </w:r>
    </w:p>
    <w:p w14:paraId="35FF5A87" w14:textId="77777777" w:rsidR="00FB0D24" w:rsidRPr="004544A2" w:rsidRDefault="00FB0D24" w:rsidP="004544A2">
      <w:pPr>
        <w:tabs>
          <w:tab w:val="left" w:pos="7320"/>
        </w:tabs>
        <w:spacing w:line="276" w:lineRule="auto"/>
        <w:ind w:firstLine="16"/>
        <w:jc w:val="center"/>
        <w:rPr>
          <w:rFonts w:ascii="Open Sans" w:hAnsi="Open Sans" w:cs="Open Sans"/>
          <w:sz w:val="20"/>
          <w:szCs w:val="20"/>
        </w:rPr>
      </w:pPr>
      <w:r w:rsidRPr="004544A2">
        <w:rPr>
          <w:rFonts w:ascii="Open Sans" w:hAnsi="Open Sans" w:cs="Open Sans"/>
          <w:sz w:val="20"/>
          <w:szCs w:val="20"/>
        </w:rPr>
        <w:t>CNPJ/ME nº 12.979.898/0001-70</w:t>
      </w:r>
    </w:p>
    <w:p w14:paraId="2040CD67" w14:textId="77777777" w:rsidR="00FB0D24" w:rsidRPr="004544A2" w:rsidRDefault="00FB0D24" w:rsidP="004544A2">
      <w:pPr>
        <w:spacing w:line="276" w:lineRule="auto"/>
        <w:jc w:val="center"/>
        <w:rPr>
          <w:rFonts w:ascii="Open Sans" w:hAnsi="Open Sans" w:cs="Open Sans"/>
          <w:sz w:val="20"/>
          <w:szCs w:val="20"/>
        </w:rPr>
      </w:pPr>
      <w:r w:rsidRPr="004544A2">
        <w:rPr>
          <w:rFonts w:ascii="Open Sans" w:hAnsi="Open Sans" w:cs="Open Sans"/>
          <w:sz w:val="20"/>
          <w:szCs w:val="20"/>
        </w:rPr>
        <w:t>NIRE 35.3.0051294-4</w:t>
      </w:r>
    </w:p>
    <w:p w14:paraId="7114B285" w14:textId="77777777" w:rsidR="00FB0D24" w:rsidRPr="004544A2" w:rsidRDefault="00FB0D24" w:rsidP="004544A2">
      <w:pPr>
        <w:pStyle w:val="Estilo"/>
        <w:spacing w:line="276" w:lineRule="auto"/>
        <w:jc w:val="center"/>
        <w:rPr>
          <w:rFonts w:ascii="Open Sans" w:hAnsi="Open Sans" w:cs="Open Sans"/>
          <w:b/>
          <w:bCs/>
          <w:sz w:val="20"/>
          <w:szCs w:val="20"/>
        </w:rPr>
      </w:pPr>
    </w:p>
    <w:p w14:paraId="257EB889" w14:textId="3C9BE620" w:rsidR="008A1E03" w:rsidRPr="004544A2" w:rsidRDefault="00FB0D24" w:rsidP="004544A2">
      <w:pPr>
        <w:spacing w:line="276" w:lineRule="auto"/>
        <w:jc w:val="center"/>
        <w:rPr>
          <w:rFonts w:ascii="Open Sans" w:hAnsi="Open Sans" w:cs="Open Sans"/>
          <w:b/>
          <w:caps/>
          <w:sz w:val="20"/>
          <w:szCs w:val="20"/>
        </w:rPr>
      </w:pPr>
      <w:r w:rsidRPr="004544A2">
        <w:rPr>
          <w:rFonts w:ascii="Open Sans" w:hAnsi="Open Sans" w:cs="Open Sans"/>
          <w:b/>
          <w:caps/>
          <w:sz w:val="20"/>
          <w:szCs w:val="20"/>
        </w:rPr>
        <w:t xml:space="preserve">INSTRUÇÃO DE VOTO </w:t>
      </w:r>
      <w:r w:rsidR="0060598F" w:rsidRPr="004544A2">
        <w:rPr>
          <w:rFonts w:ascii="Open Sans" w:hAnsi="Open Sans" w:cs="Open Sans"/>
          <w:b/>
          <w:caps/>
          <w:sz w:val="20"/>
          <w:szCs w:val="20"/>
        </w:rPr>
        <w:t>A</w:t>
      </w:r>
      <w:r w:rsidRPr="004544A2">
        <w:rPr>
          <w:rFonts w:ascii="Open Sans" w:hAnsi="Open Sans" w:cs="Open Sans"/>
          <w:b/>
          <w:caps/>
          <w:sz w:val="20"/>
          <w:szCs w:val="20"/>
        </w:rPr>
        <w:t xml:space="preserve"> DISTÂNCIA</w:t>
      </w:r>
    </w:p>
    <w:p w14:paraId="2DE1CB4C" w14:textId="77777777" w:rsidR="008A1E03" w:rsidRPr="004544A2" w:rsidRDefault="008A1E03" w:rsidP="004544A2">
      <w:pPr>
        <w:spacing w:line="276" w:lineRule="auto"/>
        <w:jc w:val="both"/>
        <w:rPr>
          <w:rFonts w:ascii="Open Sans" w:hAnsi="Open Sans" w:cs="Open Sans"/>
          <w:b/>
          <w:caps/>
          <w:sz w:val="20"/>
          <w:szCs w:val="20"/>
        </w:rPr>
      </w:pPr>
    </w:p>
    <w:p w14:paraId="42118ACF" w14:textId="079E24EA" w:rsidR="00FB0D24" w:rsidRPr="004544A2" w:rsidRDefault="00FB0D24" w:rsidP="004544A2">
      <w:pPr>
        <w:spacing w:line="276" w:lineRule="auto"/>
        <w:jc w:val="both"/>
        <w:rPr>
          <w:rFonts w:ascii="Open Sans" w:hAnsi="Open Sans" w:cs="Open Sans"/>
          <w:b/>
          <w:caps/>
          <w:sz w:val="20"/>
          <w:szCs w:val="20"/>
        </w:rPr>
      </w:pPr>
      <w:r w:rsidRPr="004544A2">
        <w:rPr>
          <w:rFonts w:ascii="Open Sans" w:hAnsi="Open Sans" w:cs="Open Sans"/>
          <w:b/>
          <w:caps/>
          <w:sz w:val="20"/>
          <w:szCs w:val="20"/>
        </w:rPr>
        <w:t xml:space="preserve">PARA A </w:t>
      </w:r>
      <w:r w:rsidR="0082045C" w:rsidRPr="004544A2">
        <w:rPr>
          <w:rFonts w:ascii="Open Sans" w:hAnsi="Open Sans" w:cs="Open Sans"/>
          <w:b/>
          <w:bCs/>
          <w:color w:val="000000" w:themeColor="text1"/>
          <w:sz w:val="20"/>
          <w:szCs w:val="20"/>
        </w:rPr>
        <w:t xml:space="preserve">ASSEMBLEIA GERAL DE TITULARES </w:t>
      </w:r>
      <w:r w:rsidR="00BC2FE8" w:rsidRPr="004544A2">
        <w:rPr>
          <w:rFonts w:ascii="Open Sans" w:hAnsi="Open Sans" w:cs="Open Sans"/>
          <w:b/>
          <w:bCs/>
          <w:color w:val="000000" w:themeColor="text1"/>
          <w:sz w:val="20"/>
          <w:szCs w:val="20"/>
        </w:rPr>
        <w:t xml:space="preserve">DOS CERTIFICADOS DE RECEBÍVEIS IMOBILIÁRIOS DAS </w:t>
      </w:r>
      <w:r w:rsidR="00477636" w:rsidRPr="004544A2">
        <w:rPr>
          <w:rFonts w:ascii="Open Sans" w:hAnsi="Open Sans" w:cs="Open Sans"/>
          <w:b/>
          <w:bCs/>
          <w:color w:val="000000" w:themeColor="text1"/>
          <w:sz w:val="20"/>
          <w:szCs w:val="20"/>
        </w:rPr>
        <w:t xml:space="preserve">638ª E 639ª </w:t>
      </w:r>
      <w:r w:rsidR="002E3F32" w:rsidRPr="004544A2">
        <w:rPr>
          <w:rFonts w:ascii="Open Sans" w:hAnsi="Open Sans" w:cs="Open Sans"/>
          <w:b/>
          <w:bCs/>
          <w:color w:val="000000" w:themeColor="text1"/>
          <w:sz w:val="20"/>
          <w:szCs w:val="20"/>
        </w:rPr>
        <w:t>SÉRIES D</w:t>
      </w:r>
      <w:r w:rsidR="00652161" w:rsidRPr="004544A2">
        <w:rPr>
          <w:rFonts w:ascii="Open Sans" w:hAnsi="Open Sans" w:cs="Open Sans"/>
          <w:b/>
          <w:bCs/>
          <w:color w:val="000000" w:themeColor="text1"/>
          <w:sz w:val="20"/>
          <w:szCs w:val="20"/>
        </w:rPr>
        <w:t xml:space="preserve">A 1ª EMISSÃO </w:t>
      </w:r>
      <w:r w:rsidR="00BC2FE8" w:rsidRPr="004544A2">
        <w:rPr>
          <w:rFonts w:ascii="Open Sans" w:hAnsi="Open Sans" w:cs="Open Sans"/>
          <w:b/>
          <w:bCs/>
          <w:color w:val="000000" w:themeColor="text1"/>
          <w:sz w:val="20"/>
          <w:szCs w:val="20"/>
        </w:rPr>
        <w:t>DA FORTE SECURITIZADORA S.A.</w:t>
      </w:r>
      <w:r w:rsidR="005A08C8" w:rsidRPr="004544A2">
        <w:rPr>
          <w:rFonts w:ascii="Open Sans" w:hAnsi="Open Sans" w:cs="Open Sans"/>
          <w:b/>
          <w:sz w:val="20"/>
          <w:szCs w:val="20"/>
        </w:rPr>
        <w:t>,</w:t>
      </w:r>
      <w:r w:rsidRPr="004544A2">
        <w:rPr>
          <w:rFonts w:ascii="Open Sans" w:hAnsi="Open Sans" w:cs="Open Sans"/>
          <w:b/>
          <w:caps/>
          <w:sz w:val="20"/>
          <w:szCs w:val="20"/>
        </w:rPr>
        <w:t xml:space="preserve"> a ser realizada em </w:t>
      </w:r>
      <w:r w:rsidR="00BC2FE8" w:rsidRPr="004544A2">
        <w:rPr>
          <w:rFonts w:ascii="Open Sans" w:hAnsi="Open Sans" w:cs="Open Sans"/>
          <w:b/>
          <w:caps/>
          <w:sz w:val="20"/>
          <w:szCs w:val="20"/>
        </w:rPr>
        <w:t>PRIMEIRA</w:t>
      </w:r>
      <w:r w:rsidRPr="004544A2">
        <w:rPr>
          <w:rFonts w:ascii="Open Sans" w:hAnsi="Open Sans" w:cs="Open Sans"/>
          <w:b/>
          <w:caps/>
          <w:sz w:val="20"/>
          <w:szCs w:val="20"/>
        </w:rPr>
        <w:t xml:space="preserve"> convocação</w:t>
      </w:r>
      <w:r w:rsidR="00B0580D" w:rsidRPr="004544A2">
        <w:rPr>
          <w:rFonts w:ascii="Open Sans" w:hAnsi="Open Sans" w:cs="Open Sans"/>
          <w:b/>
          <w:caps/>
          <w:sz w:val="20"/>
          <w:szCs w:val="20"/>
        </w:rPr>
        <w:t xml:space="preserve"> em</w:t>
      </w:r>
      <w:r w:rsidR="00B0580D" w:rsidRPr="004544A2">
        <w:rPr>
          <w:rFonts w:ascii="Open Sans" w:hAnsi="Open Sans" w:cs="Open Sans"/>
          <w:b/>
          <w:bCs/>
          <w:caps/>
          <w:sz w:val="20"/>
          <w:szCs w:val="20"/>
        </w:rPr>
        <w:t xml:space="preserve"> </w:t>
      </w:r>
      <w:r w:rsidR="00B760E1" w:rsidRPr="004544A2">
        <w:rPr>
          <w:rFonts w:ascii="Open Sans" w:hAnsi="Open Sans" w:cs="Open Sans"/>
          <w:b/>
          <w:bCs/>
          <w:caps/>
          <w:sz w:val="20"/>
          <w:szCs w:val="20"/>
        </w:rPr>
        <w:t>2</w:t>
      </w:r>
      <w:r w:rsidR="00837967">
        <w:rPr>
          <w:rFonts w:ascii="Open Sans" w:hAnsi="Open Sans" w:cs="Open Sans"/>
          <w:b/>
          <w:bCs/>
          <w:caps/>
          <w:sz w:val="20"/>
          <w:szCs w:val="20"/>
        </w:rPr>
        <w:t>6</w:t>
      </w:r>
      <w:r w:rsidR="009D7F4D">
        <w:rPr>
          <w:rFonts w:ascii="Open Sans" w:hAnsi="Open Sans" w:cs="Open Sans"/>
          <w:b/>
          <w:bCs/>
          <w:caps/>
          <w:sz w:val="20"/>
          <w:szCs w:val="20"/>
        </w:rPr>
        <w:t>/02/</w:t>
      </w:r>
      <w:r w:rsidR="00B0580D" w:rsidRPr="004544A2">
        <w:rPr>
          <w:rFonts w:ascii="Open Sans" w:hAnsi="Open Sans" w:cs="Open Sans"/>
          <w:b/>
          <w:caps/>
          <w:sz w:val="20"/>
          <w:szCs w:val="20"/>
        </w:rPr>
        <w:t>202</w:t>
      </w:r>
      <w:r w:rsidR="00290C5B" w:rsidRPr="004544A2">
        <w:rPr>
          <w:rFonts w:ascii="Open Sans" w:hAnsi="Open Sans" w:cs="Open Sans"/>
          <w:b/>
          <w:caps/>
          <w:sz w:val="20"/>
          <w:szCs w:val="20"/>
        </w:rPr>
        <w:t>6</w:t>
      </w:r>
      <w:r w:rsidRPr="004544A2">
        <w:rPr>
          <w:rFonts w:ascii="Open Sans" w:hAnsi="Open Sans" w:cs="Open Sans"/>
          <w:b/>
          <w:caps/>
          <w:sz w:val="20"/>
          <w:szCs w:val="20"/>
        </w:rPr>
        <w:t xml:space="preserve"> e/ou </w:t>
      </w:r>
      <w:r w:rsidR="00B0580D" w:rsidRPr="004544A2">
        <w:rPr>
          <w:rFonts w:ascii="Open Sans" w:hAnsi="Open Sans" w:cs="Open Sans"/>
          <w:b/>
          <w:caps/>
          <w:sz w:val="20"/>
          <w:szCs w:val="20"/>
        </w:rPr>
        <w:t xml:space="preserve">em </w:t>
      </w:r>
      <w:r w:rsidRPr="004544A2">
        <w:rPr>
          <w:rFonts w:ascii="Open Sans" w:hAnsi="Open Sans" w:cs="Open Sans"/>
          <w:b/>
          <w:caps/>
          <w:sz w:val="20"/>
          <w:szCs w:val="20"/>
        </w:rPr>
        <w:t>eventuais reaberturas</w:t>
      </w:r>
      <w:r w:rsidR="00896EF0" w:rsidRPr="004544A2">
        <w:rPr>
          <w:rFonts w:ascii="Open Sans" w:hAnsi="Open Sans" w:cs="Open Sans"/>
          <w:b/>
          <w:caps/>
          <w:sz w:val="20"/>
          <w:szCs w:val="20"/>
        </w:rPr>
        <w:t xml:space="preserve"> e/ou em segunda convocação</w:t>
      </w:r>
    </w:p>
    <w:p w14:paraId="3606EFA8" w14:textId="78C6FB85"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5945F107" w14:textId="0F9AFDC6" w:rsidR="00AC51E1" w:rsidRPr="004544A2" w:rsidRDefault="00AC51E1" w:rsidP="004544A2">
      <w:pPr>
        <w:pStyle w:val="Estilo"/>
        <w:spacing w:line="276" w:lineRule="auto"/>
        <w:jc w:val="center"/>
        <w:rPr>
          <w:rFonts w:ascii="Open Sans" w:hAnsi="Open Sans" w:cs="Open Sans"/>
          <w:sz w:val="20"/>
          <w:szCs w:val="20"/>
          <w:shd w:val="clear" w:color="auto" w:fill="FFFFFF"/>
        </w:rPr>
      </w:pPr>
      <w:r w:rsidRPr="004544A2">
        <w:rPr>
          <w:rFonts w:ascii="Open Sans" w:hAnsi="Open Sans" w:cs="Open Sans"/>
          <w:i/>
          <w:iCs/>
          <w:sz w:val="20"/>
          <w:szCs w:val="20"/>
          <w:shd w:val="clear" w:color="auto" w:fill="FFFFFF"/>
        </w:rPr>
        <w:t xml:space="preserve">As orientações de preenchimento e de envio estão descritas ao final desta Instrução de Voto </w:t>
      </w:r>
      <w:r w:rsidR="0060598F" w:rsidRPr="004544A2">
        <w:rPr>
          <w:rFonts w:ascii="Open Sans" w:hAnsi="Open Sans" w:cs="Open Sans"/>
          <w:i/>
          <w:iCs/>
          <w:sz w:val="20"/>
          <w:szCs w:val="20"/>
          <w:shd w:val="clear" w:color="auto" w:fill="FFFFFF"/>
        </w:rPr>
        <w:t>a</w:t>
      </w:r>
      <w:r w:rsidRPr="004544A2">
        <w:rPr>
          <w:rFonts w:ascii="Open Sans" w:hAnsi="Open Sans" w:cs="Open Sans"/>
          <w:i/>
          <w:iCs/>
          <w:sz w:val="20"/>
          <w:szCs w:val="20"/>
          <w:shd w:val="clear" w:color="auto" w:fill="FFFFFF"/>
        </w:rPr>
        <w:t xml:space="preserve"> Distância</w:t>
      </w:r>
      <w:r w:rsidRPr="004544A2">
        <w:rPr>
          <w:rFonts w:ascii="Open Sans" w:hAnsi="Open Sans" w:cs="Open Sans"/>
          <w:sz w:val="20"/>
          <w:szCs w:val="20"/>
          <w:shd w:val="clear" w:color="auto" w:fill="FFFFFF"/>
        </w:rPr>
        <w:t>.</w:t>
      </w:r>
    </w:p>
    <w:p w14:paraId="04AC18F4" w14:textId="77777777" w:rsidR="00AC51E1" w:rsidRPr="004544A2" w:rsidRDefault="00AC51E1" w:rsidP="004544A2">
      <w:pPr>
        <w:pStyle w:val="Estilo"/>
        <w:spacing w:line="276" w:lineRule="auto"/>
        <w:jc w:val="both"/>
        <w:rPr>
          <w:rFonts w:ascii="Open Sans" w:hAnsi="Open Sans" w:cs="Open Sans"/>
          <w:sz w:val="20"/>
          <w:szCs w:val="20"/>
          <w:shd w:val="clear" w:color="auto" w:fill="FFFFFF"/>
        </w:rPr>
      </w:pPr>
    </w:p>
    <w:tbl>
      <w:tblPr>
        <w:tblStyle w:val="Tabelacomgrade"/>
        <w:tblW w:w="0" w:type="auto"/>
        <w:tblInd w:w="108" w:type="dxa"/>
        <w:tblLook w:val="04A0" w:firstRow="1" w:lastRow="0" w:firstColumn="1" w:lastColumn="0" w:noHBand="0" w:noVBand="1"/>
      </w:tblPr>
      <w:tblGrid>
        <w:gridCol w:w="2960"/>
        <w:gridCol w:w="5420"/>
      </w:tblGrid>
      <w:tr w:rsidR="00FB0D24" w:rsidRPr="004544A2" w14:paraId="21F40042" w14:textId="77777777" w:rsidTr="005B76D0">
        <w:trPr>
          <w:trHeight w:val="969"/>
        </w:trPr>
        <w:tc>
          <w:tcPr>
            <w:tcW w:w="2960" w:type="dxa"/>
          </w:tcPr>
          <w:p w14:paraId="75BEC917" w14:textId="240ECE15" w:rsidR="00FB0D24" w:rsidRPr="004544A2" w:rsidRDefault="00FB0D24" w:rsidP="004544A2">
            <w:pPr>
              <w:pStyle w:val="Estilo"/>
              <w:spacing w:line="276" w:lineRule="auto"/>
              <w:rPr>
                <w:rFonts w:ascii="Open Sans" w:hAnsi="Open Sans" w:cs="Open Sans"/>
                <w:shd w:val="clear" w:color="auto" w:fill="FFFFFF"/>
              </w:rPr>
            </w:pPr>
            <w:r w:rsidRPr="004544A2">
              <w:rPr>
                <w:rFonts w:ascii="Open Sans" w:hAnsi="Open Sans" w:cs="Open Sans"/>
                <w:shd w:val="clear" w:color="auto" w:fill="FFFFFF"/>
              </w:rPr>
              <w:t>Nome/Denominação do Titular de CR</w:t>
            </w:r>
            <w:r w:rsidR="00BC2FE8" w:rsidRPr="004544A2">
              <w:rPr>
                <w:rFonts w:ascii="Open Sans" w:hAnsi="Open Sans" w:cs="Open Sans"/>
                <w:shd w:val="clear" w:color="auto" w:fill="FFFFFF"/>
              </w:rPr>
              <w:t>I</w:t>
            </w:r>
          </w:p>
        </w:tc>
        <w:tc>
          <w:tcPr>
            <w:tcW w:w="5420" w:type="dxa"/>
          </w:tcPr>
          <w:p w14:paraId="333561C1" w14:textId="77777777" w:rsidR="00FB0D24" w:rsidRPr="004544A2" w:rsidRDefault="00FB0D24" w:rsidP="004544A2">
            <w:pPr>
              <w:pStyle w:val="Estilo"/>
              <w:spacing w:line="276" w:lineRule="auto"/>
              <w:jc w:val="both"/>
              <w:rPr>
                <w:rFonts w:ascii="Open Sans" w:hAnsi="Open Sans" w:cs="Open Sans"/>
                <w:shd w:val="clear" w:color="auto" w:fill="FFFFFF"/>
              </w:rPr>
            </w:pPr>
          </w:p>
        </w:tc>
      </w:tr>
      <w:tr w:rsidR="00FB0D24" w:rsidRPr="004544A2" w14:paraId="4F9C9A9E" w14:textId="77777777" w:rsidTr="009238FF">
        <w:tc>
          <w:tcPr>
            <w:tcW w:w="2960" w:type="dxa"/>
          </w:tcPr>
          <w:p w14:paraId="28BAA0F8" w14:textId="54BBF070" w:rsidR="00FB0D24" w:rsidRPr="004544A2" w:rsidRDefault="00FB0D24" w:rsidP="004544A2">
            <w:pPr>
              <w:pStyle w:val="Estilo"/>
              <w:spacing w:line="276" w:lineRule="auto"/>
              <w:rPr>
                <w:rFonts w:ascii="Open Sans" w:hAnsi="Open Sans" w:cs="Open Sans"/>
                <w:shd w:val="clear" w:color="auto" w:fill="FFFFFF"/>
              </w:rPr>
            </w:pPr>
            <w:r w:rsidRPr="004544A2">
              <w:rPr>
                <w:rFonts w:ascii="Open Sans" w:hAnsi="Open Sans" w:cs="Open Sans"/>
                <w:shd w:val="clear" w:color="auto" w:fill="FFFFFF"/>
              </w:rPr>
              <w:t>CPF/CNPJ do Titular de CR</w:t>
            </w:r>
            <w:r w:rsidR="00BC2FE8" w:rsidRPr="004544A2">
              <w:rPr>
                <w:rFonts w:ascii="Open Sans" w:hAnsi="Open Sans" w:cs="Open Sans"/>
                <w:shd w:val="clear" w:color="auto" w:fill="FFFFFF"/>
              </w:rPr>
              <w:t>I</w:t>
            </w:r>
          </w:p>
          <w:p w14:paraId="1ABE1E64" w14:textId="77777777" w:rsidR="00FB0D24" w:rsidRPr="004544A2" w:rsidRDefault="00FB0D24" w:rsidP="004544A2">
            <w:pPr>
              <w:pStyle w:val="Estilo"/>
              <w:spacing w:line="276" w:lineRule="auto"/>
              <w:rPr>
                <w:rFonts w:ascii="Open Sans" w:hAnsi="Open Sans" w:cs="Open Sans"/>
                <w:shd w:val="clear" w:color="auto" w:fill="FFFFFF"/>
              </w:rPr>
            </w:pPr>
          </w:p>
        </w:tc>
        <w:tc>
          <w:tcPr>
            <w:tcW w:w="5420" w:type="dxa"/>
          </w:tcPr>
          <w:p w14:paraId="0AA0A312" w14:textId="77777777" w:rsidR="00FB0D24" w:rsidRPr="004544A2" w:rsidRDefault="00FB0D24" w:rsidP="004544A2">
            <w:pPr>
              <w:pStyle w:val="Estilo"/>
              <w:spacing w:line="276" w:lineRule="auto"/>
              <w:jc w:val="both"/>
              <w:rPr>
                <w:rFonts w:ascii="Open Sans" w:hAnsi="Open Sans" w:cs="Open Sans"/>
                <w:shd w:val="clear" w:color="auto" w:fill="FFFFFF"/>
              </w:rPr>
            </w:pPr>
          </w:p>
        </w:tc>
      </w:tr>
      <w:tr w:rsidR="00FB0D24" w:rsidRPr="004544A2" w14:paraId="50C22F28" w14:textId="77777777" w:rsidTr="009238FF">
        <w:tc>
          <w:tcPr>
            <w:tcW w:w="2960" w:type="dxa"/>
          </w:tcPr>
          <w:p w14:paraId="45E47843" w14:textId="33C44A4D" w:rsidR="00FB0D24" w:rsidRPr="004544A2" w:rsidRDefault="00FB0D24" w:rsidP="004544A2">
            <w:pPr>
              <w:pStyle w:val="Estilo"/>
              <w:spacing w:line="276" w:lineRule="auto"/>
              <w:rPr>
                <w:rFonts w:ascii="Open Sans" w:hAnsi="Open Sans" w:cs="Open Sans"/>
                <w:shd w:val="clear" w:color="auto" w:fill="FFFFFF"/>
              </w:rPr>
            </w:pPr>
            <w:r w:rsidRPr="004544A2">
              <w:rPr>
                <w:rFonts w:ascii="Open Sans" w:hAnsi="Open Sans" w:cs="Open Sans"/>
                <w:i/>
                <w:iCs/>
                <w:shd w:val="clear" w:color="auto" w:fill="FFFFFF"/>
              </w:rPr>
              <w:t>E-mail</w:t>
            </w:r>
            <w:r w:rsidRPr="004544A2">
              <w:rPr>
                <w:rFonts w:ascii="Open Sans" w:hAnsi="Open Sans" w:cs="Open Sans"/>
                <w:shd w:val="clear" w:color="auto" w:fill="FFFFFF"/>
              </w:rPr>
              <w:t xml:space="preserve"> do Titular de CR</w:t>
            </w:r>
            <w:r w:rsidR="00BC2FE8" w:rsidRPr="004544A2">
              <w:rPr>
                <w:rFonts w:ascii="Open Sans" w:hAnsi="Open Sans" w:cs="Open Sans"/>
                <w:shd w:val="clear" w:color="auto" w:fill="FFFFFF"/>
              </w:rPr>
              <w:t>I</w:t>
            </w:r>
          </w:p>
          <w:p w14:paraId="68E68C83" w14:textId="77777777" w:rsidR="00FB0D24" w:rsidRPr="004544A2" w:rsidRDefault="00FB0D24" w:rsidP="004544A2">
            <w:pPr>
              <w:pStyle w:val="Estilo"/>
              <w:spacing w:line="276" w:lineRule="auto"/>
              <w:rPr>
                <w:rFonts w:ascii="Open Sans" w:hAnsi="Open Sans" w:cs="Open Sans"/>
                <w:shd w:val="clear" w:color="auto" w:fill="FFFFFF"/>
              </w:rPr>
            </w:pPr>
          </w:p>
        </w:tc>
        <w:tc>
          <w:tcPr>
            <w:tcW w:w="5420" w:type="dxa"/>
          </w:tcPr>
          <w:p w14:paraId="6FA96630" w14:textId="77777777" w:rsidR="00FB0D24" w:rsidRPr="004544A2" w:rsidRDefault="00FB0D24" w:rsidP="004544A2">
            <w:pPr>
              <w:pStyle w:val="Estilo"/>
              <w:spacing w:line="276" w:lineRule="auto"/>
              <w:jc w:val="both"/>
              <w:rPr>
                <w:rFonts w:ascii="Open Sans" w:hAnsi="Open Sans" w:cs="Open Sans"/>
                <w:shd w:val="clear" w:color="auto" w:fill="FFFFFF"/>
              </w:rPr>
            </w:pPr>
          </w:p>
        </w:tc>
      </w:tr>
      <w:tr w:rsidR="00FB0D24" w:rsidRPr="004544A2" w14:paraId="2E187A9D" w14:textId="77777777" w:rsidTr="009238FF">
        <w:tc>
          <w:tcPr>
            <w:tcW w:w="2960" w:type="dxa"/>
          </w:tcPr>
          <w:p w14:paraId="4497E4C7" w14:textId="77777777" w:rsidR="00FB0D24" w:rsidRPr="004544A2" w:rsidRDefault="00FB0D24" w:rsidP="004544A2">
            <w:pPr>
              <w:pStyle w:val="Estilo"/>
              <w:spacing w:line="276" w:lineRule="auto"/>
              <w:rPr>
                <w:rFonts w:ascii="Open Sans" w:hAnsi="Open Sans" w:cs="Open Sans"/>
                <w:shd w:val="clear" w:color="auto" w:fill="FFFFFF"/>
              </w:rPr>
            </w:pPr>
            <w:r w:rsidRPr="004544A2">
              <w:rPr>
                <w:rFonts w:ascii="Open Sans" w:hAnsi="Open Sans" w:cs="Open Sans"/>
                <w:shd w:val="clear" w:color="auto" w:fill="FFFFFF"/>
              </w:rPr>
              <w:t>Telefones para Contato</w:t>
            </w:r>
          </w:p>
          <w:p w14:paraId="12307891" w14:textId="77777777" w:rsidR="00FB0D24" w:rsidRPr="004544A2" w:rsidRDefault="00FB0D24" w:rsidP="004544A2">
            <w:pPr>
              <w:pStyle w:val="Estilo"/>
              <w:spacing w:line="276" w:lineRule="auto"/>
              <w:rPr>
                <w:rFonts w:ascii="Open Sans" w:hAnsi="Open Sans" w:cs="Open Sans"/>
                <w:shd w:val="clear" w:color="auto" w:fill="FFFFFF"/>
              </w:rPr>
            </w:pPr>
          </w:p>
        </w:tc>
        <w:tc>
          <w:tcPr>
            <w:tcW w:w="5420" w:type="dxa"/>
          </w:tcPr>
          <w:p w14:paraId="688E1715" w14:textId="77777777" w:rsidR="00FB0D24" w:rsidRPr="004544A2" w:rsidRDefault="00FB0D24" w:rsidP="004544A2">
            <w:pPr>
              <w:pStyle w:val="Estilo"/>
              <w:spacing w:line="276" w:lineRule="auto"/>
              <w:rPr>
                <w:rFonts w:ascii="Open Sans" w:hAnsi="Open Sans" w:cs="Open Sans"/>
                <w:shd w:val="clear" w:color="auto" w:fill="FFFFFF"/>
              </w:rPr>
            </w:pPr>
          </w:p>
        </w:tc>
      </w:tr>
    </w:tbl>
    <w:p w14:paraId="5C197AD4" w14:textId="77777777" w:rsidR="00BC543A" w:rsidRPr="004544A2" w:rsidRDefault="00BC543A" w:rsidP="004544A2">
      <w:pPr>
        <w:pStyle w:val="Estilo"/>
        <w:pBdr>
          <w:bottom w:val="single" w:sz="12" w:space="1" w:color="auto"/>
        </w:pBdr>
        <w:spacing w:line="276" w:lineRule="auto"/>
        <w:jc w:val="both"/>
        <w:rPr>
          <w:rFonts w:ascii="Open Sans" w:hAnsi="Open Sans" w:cs="Open Sans"/>
          <w:sz w:val="20"/>
          <w:szCs w:val="20"/>
          <w:shd w:val="clear" w:color="auto" w:fill="FFFFFF"/>
        </w:rPr>
      </w:pPr>
    </w:p>
    <w:p w14:paraId="2C1B68E2" w14:textId="77777777" w:rsidR="00BC543A" w:rsidRPr="004544A2" w:rsidRDefault="00BC543A" w:rsidP="004544A2">
      <w:pPr>
        <w:pStyle w:val="Estilo"/>
        <w:spacing w:line="276" w:lineRule="auto"/>
        <w:jc w:val="both"/>
        <w:rPr>
          <w:rFonts w:ascii="Open Sans" w:hAnsi="Open Sans" w:cs="Open Sans"/>
          <w:b/>
          <w:sz w:val="20"/>
          <w:szCs w:val="20"/>
          <w:shd w:val="clear" w:color="auto" w:fill="FFFFFF"/>
        </w:rPr>
      </w:pPr>
    </w:p>
    <w:p w14:paraId="2545A030" w14:textId="05807529" w:rsidR="00FB0D24" w:rsidRPr="004544A2" w:rsidRDefault="00FB0D24" w:rsidP="004544A2">
      <w:pPr>
        <w:pStyle w:val="Estilo"/>
        <w:spacing w:line="276" w:lineRule="auto"/>
        <w:jc w:val="both"/>
        <w:rPr>
          <w:rFonts w:ascii="Open Sans" w:hAnsi="Open Sans" w:cs="Open Sans"/>
          <w:b/>
          <w:sz w:val="20"/>
          <w:szCs w:val="20"/>
          <w:shd w:val="clear" w:color="auto" w:fill="FFFFFF"/>
        </w:rPr>
      </w:pPr>
      <w:r w:rsidRPr="004544A2">
        <w:rPr>
          <w:rFonts w:ascii="Open Sans" w:hAnsi="Open Sans" w:cs="Open Sans"/>
          <w:b/>
          <w:sz w:val="20"/>
          <w:szCs w:val="20"/>
          <w:shd w:val="clear" w:color="auto" w:fill="FFFFFF"/>
        </w:rPr>
        <w:t>MANIFESTAÇÃO DE VOTO:</w:t>
      </w:r>
    </w:p>
    <w:p w14:paraId="7B1F2714"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7DF6C661" w14:textId="40651418" w:rsidR="00F75522" w:rsidRPr="004544A2" w:rsidRDefault="00F75522" w:rsidP="004544A2">
      <w:pPr>
        <w:widowControl w:val="0"/>
        <w:autoSpaceDE w:val="0"/>
        <w:autoSpaceDN w:val="0"/>
        <w:adjustRightInd w:val="0"/>
        <w:spacing w:line="276" w:lineRule="auto"/>
        <w:jc w:val="both"/>
        <w:rPr>
          <w:rFonts w:ascii="Open Sans" w:hAnsi="Open Sans" w:cs="Open Sans"/>
          <w:color w:val="000000" w:themeColor="text1"/>
          <w:sz w:val="20"/>
          <w:szCs w:val="20"/>
        </w:rPr>
      </w:pPr>
      <w:r w:rsidRPr="004544A2">
        <w:rPr>
          <w:rFonts w:ascii="Open Sans" w:hAnsi="Open Sans" w:cs="Open Sans"/>
          <w:b/>
          <w:bCs/>
          <w:color w:val="000000" w:themeColor="text1"/>
          <w:sz w:val="20"/>
          <w:szCs w:val="20"/>
        </w:rPr>
        <w:t>(i)</w:t>
      </w:r>
      <w:r w:rsidRPr="004544A2">
        <w:rPr>
          <w:rFonts w:ascii="Open Sans" w:hAnsi="Open Sans" w:cs="Open Sans"/>
          <w:b/>
          <w:bCs/>
          <w:color w:val="000000" w:themeColor="text1"/>
          <w:sz w:val="20"/>
          <w:szCs w:val="20"/>
        </w:rPr>
        <w:tab/>
      </w:r>
      <w:r w:rsidR="0001085E" w:rsidRPr="004544A2">
        <w:rPr>
          <w:rFonts w:ascii="Open Sans" w:hAnsi="Open Sans" w:cs="Open Sans"/>
          <w:sz w:val="20"/>
          <w:szCs w:val="20"/>
        </w:rPr>
        <w:t>a aprovação, ou não, das Demonstrações Financeiras do Patrimônio Separado referentes ao exercício encerrado em 30/09/2025 (“</w:t>
      </w:r>
      <w:r w:rsidR="0001085E" w:rsidRPr="004544A2">
        <w:rPr>
          <w:rFonts w:ascii="Open Sans" w:hAnsi="Open Sans" w:cs="Open Sans"/>
          <w:sz w:val="20"/>
          <w:szCs w:val="20"/>
          <w:u w:val="single"/>
        </w:rPr>
        <w:t>Demonstrações Financeiras</w:t>
      </w:r>
      <w:r w:rsidR="0001085E" w:rsidRPr="004544A2">
        <w:rPr>
          <w:rFonts w:ascii="Open Sans" w:hAnsi="Open Sans" w:cs="Open Sans"/>
          <w:sz w:val="20"/>
          <w:szCs w:val="20"/>
        </w:rPr>
        <w:t>”), emitidas e apresentadas pela Emissora e disponibilizadas em seu Website (</w:t>
      </w:r>
      <w:hyperlink r:id="rId12" w:history="1">
        <w:r w:rsidR="0001085E" w:rsidRPr="004544A2">
          <w:rPr>
            <w:rStyle w:val="Hyperlink"/>
            <w:rFonts w:ascii="Open Sans" w:hAnsi="Open Sans" w:cs="Open Sans"/>
            <w:sz w:val="20"/>
            <w:szCs w:val="20"/>
          </w:rPr>
          <w:t>https://fortesec.com.br/relacao-investidor/</w:t>
        </w:r>
      </w:hyperlink>
      <w:r w:rsidR="0001085E" w:rsidRPr="004544A2">
        <w:rPr>
          <w:rFonts w:ascii="Open Sans" w:hAnsi="Open Sans" w:cs="Open Sans"/>
          <w:sz w:val="20"/>
          <w:szCs w:val="20"/>
        </w:rPr>
        <w:t>) com ressalvas, acompanhadas do relatório da Grant Thornton Auditores Independentes Ltda., na qualidade de auditor independente, elaboradas conforme a Resolução CVM 60, a Lei nº 6.404, de 15 de dezembro de 1976, conforme alterada, e demais normas contábeis, legais e regulatórias aplicáveis</w:t>
      </w:r>
      <w:r w:rsidR="009D7F4D">
        <w:rPr>
          <w:rFonts w:ascii="Open Sans" w:hAnsi="Open Sans" w:cs="Open Sans"/>
          <w:color w:val="000000" w:themeColor="text1"/>
          <w:sz w:val="20"/>
          <w:szCs w:val="20"/>
        </w:rPr>
        <w:t>.</w:t>
      </w:r>
    </w:p>
    <w:p w14:paraId="7F256F45" w14:textId="77777777" w:rsidR="00F75522" w:rsidRPr="004544A2" w:rsidRDefault="00F75522" w:rsidP="004544A2">
      <w:pPr>
        <w:widowControl w:val="0"/>
        <w:autoSpaceDE w:val="0"/>
        <w:autoSpaceDN w:val="0"/>
        <w:adjustRightInd w:val="0"/>
        <w:spacing w:line="276" w:lineRule="auto"/>
        <w:jc w:val="both"/>
        <w:rPr>
          <w:rFonts w:ascii="Open Sans" w:hAnsi="Open Sans" w:cs="Open Sans"/>
          <w:color w:val="000000" w:themeColor="text1"/>
          <w:sz w:val="20"/>
          <w:szCs w:val="20"/>
        </w:rPr>
      </w:pPr>
    </w:p>
    <w:p w14:paraId="5A2AA9F8" w14:textId="77777777" w:rsidR="00F75522" w:rsidRPr="004544A2" w:rsidRDefault="00F75522" w:rsidP="004544A2">
      <w:pPr>
        <w:widowControl w:val="0"/>
        <w:autoSpaceDE w:val="0"/>
        <w:autoSpaceDN w:val="0"/>
        <w:adjustRightInd w:val="0"/>
        <w:spacing w:line="276" w:lineRule="auto"/>
        <w:jc w:val="both"/>
        <w:rPr>
          <w:rFonts w:ascii="Open Sans" w:hAnsi="Open Sans" w:cs="Open Sans"/>
          <w:b/>
          <w:sz w:val="20"/>
          <w:szCs w:val="20"/>
          <w:shd w:val="clear" w:color="auto" w:fill="FFFFFF"/>
        </w:rPr>
      </w:pPr>
      <w:r w:rsidRPr="004544A2">
        <w:rPr>
          <w:rFonts w:ascii="Open Sans" w:hAnsi="Open Sans" w:cs="Open Sans"/>
          <w:color w:val="000000" w:themeColor="text1"/>
          <w:sz w:val="20"/>
          <w:szCs w:val="20"/>
        </w:rPr>
        <w:t xml:space="preserve"> </w:t>
      </w:r>
      <w:r w:rsidRPr="004544A2">
        <w:rPr>
          <w:rFonts w:ascii="Open Sans" w:hAnsi="Open Sans" w:cs="Open Sans"/>
          <w:b/>
          <w:sz w:val="20"/>
          <w:szCs w:val="20"/>
          <w:shd w:val="clear" w:color="auto" w:fill="FFFFFF"/>
        </w:rPr>
        <w:t>[</w:t>
      </w:r>
      <w:r w:rsidRPr="004544A2">
        <w:rPr>
          <w:rFonts w:ascii="Open Sans" w:hAnsi="Open Sans" w:cs="Open Sans"/>
          <w:b/>
          <w:sz w:val="20"/>
          <w:szCs w:val="20"/>
          <w:shd w:val="clear" w:color="auto" w:fill="FFFFFF"/>
        </w:rPr>
        <w:tab/>
        <w:t>] APROVAR</w:t>
      </w:r>
      <w:r w:rsidRPr="004544A2">
        <w:rPr>
          <w:rFonts w:ascii="Open Sans" w:hAnsi="Open Sans" w:cs="Open Sans"/>
          <w:b/>
          <w:sz w:val="20"/>
          <w:szCs w:val="20"/>
          <w:shd w:val="clear" w:color="auto" w:fill="FFFFFF"/>
        </w:rPr>
        <w:tab/>
      </w:r>
      <w:r w:rsidRPr="004544A2">
        <w:rPr>
          <w:rFonts w:ascii="Open Sans" w:hAnsi="Open Sans" w:cs="Open Sans"/>
          <w:b/>
          <w:sz w:val="20"/>
          <w:szCs w:val="20"/>
          <w:shd w:val="clear" w:color="auto" w:fill="FFFFFF"/>
        </w:rPr>
        <w:tab/>
        <w:t>[</w:t>
      </w:r>
      <w:r w:rsidRPr="004544A2">
        <w:rPr>
          <w:rFonts w:ascii="Open Sans" w:hAnsi="Open Sans" w:cs="Open Sans"/>
          <w:b/>
          <w:sz w:val="20"/>
          <w:szCs w:val="20"/>
          <w:shd w:val="clear" w:color="auto" w:fill="FFFFFF"/>
        </w:rPr>
        <w:tab/>
        <w:t>] REJEITAR</w:t>
      </w:r>
      <w:r w:rsidRPr="004544A2">
        <w:rPr>
          <w:rFonts w:ascii="Open Sans" w:hAnsi="Open Sans" w:cs="Open Sans"/>
          <w:b/>
          <w:sz w:val="20"/>
          <w:szCs w:val="20"/>
          <w:shd w:val="clear" w:color="auto" w:fill="FFFFFF"/>
        </w:rPr>
        <w:tab/>
      </w:r>
      <w:r w:rsidRPr="004544A2">
        <w:rPr>
          <w:rFonts w:ascii="Open Sans" w:hAnsi="Open Sans" w:cs="Open Sans"/>
          <w:b/>
          <w:sz w:val="20"/>
          <w:szCs w:val="20"/>
          <w:shd w:val="clear" w:color="auto" w:fill="FFFFFF"/>
        </w:rPr>
        <w:tab/>
        <w:t>[</w:t>
      </w:r>
      <w:r w:rsidRPr="004544A2">
        <w:rPr>
          <w:rFonts w:ascii="Open Sans" w:hAnsi="Open Sans" w:cs="Open Sans"/>
          <w:b/>
          <w:sz w:val="20"/>
          <w:szCs w:val="20"/>
          <w:shd w:val="clear" w:color="auto" w:fill="FFFFFF"/>
        </w:rPr>
        <w:tab/>
        <w:t>] ABSTER-SE</w:t>
      </w:r>
    </w:p>
    <w:p w14:paraId="31C76B55" w14:textId="77777777" w:rsidR="00F75522" w:rsidRPr="004544A2" w:rsidRDefault="00F75522" w:rsidP="004544A2">
      <w:pPr>
        <w:pStyle w:val="Estilo"/>
        <w:pBdr>
          <w:bottom w:val="single" w:sz="4" w:space="1" w:color="auto"/>
        </w:pBdr>
        <w:spacing w:line="276" w:lineRule="auto"/>
        <w:jc w:val="both"/>
        <w:rPr>
          <w:rFonts w:ascii="Open Sans" w:hAnsi="Open Sans" w:cs="Open Sans"/>
          <w:sz w:val="20"/>
          <w:szCs w:val="20"/>
          <w:shd w:val="clear" w:color="auto" w:fill="FFFFFF"/>
        </w:rPr>
      </w:pPr>
    </w:p>
    <w:p w14:paraId="547F7E5D" w14:textId="77777777" w:rsidR="00AB45CB" w:rsidRPr="004544A2" w:rsidRDefault="00AB45CB" w:rsidP="004544A2">
      <w:pPr>
        <w:widowControl w:val="0"/>
        <w:autoSpaceDE w:val="0"/>
        <w:autoSpaceDN w:val="0"/>
        <w:adjustRightInd w:val="0"/>
        <w:spacing w:line="276" w:lineRule="auto"/>
        <w:jc w:val="both"/>
        <w:rPr>
          <w:rFonts w:ascii="Open Sans" w:hAnsi="Open Sans" w:cs="Open Sans"/>
          <w:b/>
          <w:bCs/>
          <w:color w:val="000000" w:themeColor="text1"/>
          <w:sz w:val="20"/>
          <w:szCs w:val="20"/>
        </w:rPr>
      </w:pPr>
    </w:p>
    <w:p w14:paraId="40A36B17" w14:textId="77777777" w:rsidR="002E3F32" w:rsidRPr="004544A2" w:rsidRDefault="002E3F32" w:rsidP="004544A2">
      <w:pPr>
        <w:widowControl w:val="0"/>
        <w:autoSpaceDE w:val="0"/>
        <w:autoSpaceDN w:val="0"/>
        <w:adjustRightInd w:val="0"/>
        <w:spacing w:line="276" w:lineRule="auto"/>
        <w:jc w:val="both"/>
        <w:rPr>
          <w:rFonts w:ascii="Open Sans" w:hAnsi="Open Sans" w:cs="Open Sans"/>
          <w:b/>
          <w:bCs/>
          <w:color w:val="000000" w:themeColor="text1"/>
          <w:sz w:val="20"/>
          <w:szCs w:val="20"/>
        </w:rPr>
      </w:pPr>
    </w:p>
    <w:tbl>
      <w:tblPr>
        <w:tblStyle w:val="Tabelacomgrade"/>
        <w:tblW w:w="0" w:type="auto"/>
        <w:tblInd w:w="108" w:type="dxa"/>
        <w:tblLook w:val="04A0" w:firstRow="1" w:lastRow="0" w:firstColumn="1" w:lastColumn="0" w:noHBand="0" w:noVBand="1"/>
      </w:tblPr>
      <w:tblGrid>
        <w:gridCol w:w="2835"/>
        <w:gridCol w:w="5402"/>
      </w:tblGrid>
      <w:tr w:rsidR="002E3F32" w:rsidRPr="004544A2" w14:paraId="0F60EDAB" w14:textId="77777777" w:rsidTr="00640CA6">
        <w:tc>
          <w:tcPr>
            <w:tcW w:w="2835" w:type="dxa"/>
          </w:tcPr>
          <w:p w14:paraId="2ED5FE44" w14:textId="77777777" w:rsidR="002E3F32" w:rsidRPr="004544A2" w:rsidRDefault="002E3F32" w:rsidP="004544A2">
            <w:pPr>
              <w:pStyle w:val="Estilo"/>
              <w:spacing w:line="276" w:lineRule="auto"/>
              <w:jc w:val="both"/>
              <w:rPr>
                <w:rFonts w:ascii="Open Sans" w:hAnsi="Open Sans" w:cs="Open Sans"/>
                <w:shd w:val="clear" w:color="auto" w:fill="FFFFFF"/>
              </w:rPr>
            </w:pPr>
            <w:r w:rsidRPr="004544A2">
              <w:rPr>
                <w:rFonts w:ascii="Open Sans" w:hAnsi="Open Sans" w:cs="Open Sans"/>
                <w:shd w:val="clear" w:color="auto" w:fill="FFFFFF"/>
              </w:rPr>
              <w:t>Local:</w:t>
            </w:r>
          </w:p>
          <w:p w14:paraId="62885017" w14:textId="77777777" w:rsidR="002E3F32" w:rsidRPr="004544A2" w:rsidRDefault="002E3F32" w:rsidP="004544A2">
            <w:pPr>
              <w:pStyle w:val="Estilo"/>
              <w:spacing w:line="276" w:lineRule="auto"/>
              <w:jc w:val="both"/>
              <w:rPr>
                <w:rFonts w:ascii="Open Sans" w:hAnsi="Open Sans" w:cs="Open Sans"/>
                <w:shd w:val="clear" w:color="auto" w:fill="FFFFFF"/>
              </w:rPr>
            </w:pPr>
          </w:p>
        </w:tc>
        <w:tc>
          <w:tcPr>
            <w:tcW w:w="5402" w:type="dxa"/>
          </w:tcPr>
          <w:p w14:paraId="227576F2" w14:textId="77777777" w:rsidR="002E3F32" w:rsidRPr="004544A2" w:rsidRDefault="002E3F32" w:rsidP="004544A2">
            <w:pPr>
              <w:pStyle w:val="Estilo"/>
              <w:spacing w:line="276" w:lineRule="auto"/>
              <w:jc w:val="both"/>
              <w:rPr>
                <w:rFonts w:ascii="Open Sans" w:hAnsi="Open Sans" w:cs="Open Sans"/>
                <w:shd w:val="clear" w:color="auto" w:fill="FFFFFF"/>
              </w:rPr>
            </w:pPr>
          </w:p>
        </w:tc>
      </w:tr>
      <w:tr w:rsidR="002E3F32" w:rsidRPr="004544A2" w14:paraId="464E54E5" w14:textId="77777777" w:rsidTr="00640CA6">
        <w:tc>
          <w:tcPr>
            <w:tcW w:w="2835" w:type="dxa"/>
          </w:tcPr>
          <w:p w14:paraId="148A851A" w14:textId="77777777" w:rsidR="002E3F32" w:rsidRPr="004544A2" w:rsidRDefault="002E3F32" w:rsidP="004544A2">
            <w:pPr>
              <w:pStyle w:val="Estilo"/>
              <w:spacing w:line="276" w:lineRule="auto"/>
              <w:jc w:val="both"/>
              <w:rPr>
                <w:rFonts w:ascii="Open Sans" w:hAnsi="Open Sans" w:cs="Open Sans"/>
                <w:shd w:val="clear" w:color="auto" w:fill="FFFFFF"/>
              </w:rPr>
            </w:pPr>
            <w:r w:rsidRPr="004544A2">
              <w:rPr>
                <w:rFonts w:ascii="Open Sans" w:hAnsi="Open Sans" w:cs="Open Sans"/>
                <w:shd w:val="clear" w:color="auto" w:fill="FFFFFF"/>
              </w:rPr>
              <w:t>Data:</w:t>
            </w:r>
          </w:p>
          <w:p w14:paraId="2120F0F7" w14:textId="77777777" w:rsidR="002E3F32" w:rsidRPr="004544A2" w:rsidRDefault="002E3F32" w:rsidP="004544A2">
            <w:pPr>
              <w:pStyle w:val="Estilo"/>
              <w:spacing w:line="276" w:lineRule="auto"/>
              <w:jc w:val="both"/>
              <w:rPr>
                <w:rFonts w:ascii="Open Sans" w:hAnsi="Open Sans" w:cs="Open Sans"/>
                <w:shd w:val="clear" w:color="auto" w:fill="FFFFFF"/>
              </w:rPr>
            </w:pPr>
          </w:p>
        </w:tc>
        <w:tc>
          <w:tcPr>
            <w:tcW w:w="5402" w:type="dxa"/>
          </w:tcPr>
          <w:p w14:paraId="07C90841" w14:textId="77777777" w:rsidR="002E3F32" w:rsidRPr="004544A2" w:rsidRDefault="002E3F32" w:rsidP="004544A2">
            <w:pPr>
              <w:pStyle w:val="Estilo"/>
              <w:spacing w:line="276" w:lineRule="auto"/>
              <w:jc w:val="both"/>
              <w:rPr>
                <w:rFonts w:ascii="Open Sans" w:hAnsi="Open Sans" w:cs="Open Sans"/>
                <w:shd w:val="clear" w:color="auto" w:fill="FFFFFF"/>
              </w:rPr>
            </w:pPr>
          </w:p>
        </w:tc>
      </w:tr>
      <w:tr w:rsidR="002E3F32" w:rsidRPr="004544A2" w14:paraId="6F542ECF" w14:textId="77777777" w:rsidTr="00640CA6">
        <w:tc>
          <w:tcPr>
            <w:tcW w:w="2835" w:type="dxa"/>
          </w:tcPr>
          <w:p w14:paraId="461BA045" w14:textId="77777777" w:rsidR="002E3F32" w:rsidRPr="004544A2" w:rsidRDefault="002E3F32" w:rsidP="004544A2">
            <w:pPr>
              <w:pStyle w:val="Estilo"/>
              <w:spacing w:line="276" w:lineRule="auto"/>
              <w:jc w:val="both"/>
              <w:rPr>
                <w:rFonts w:ascii="Open Sans" w:hAnsi="Open Sans" w:cs="Open Sans"/>
                <w:shd w:val="clear" w:color="auto" w:fill="FFFFFF"/>
              </w:rPr>
            </w:pPr>
            <w:r w:rsidRPr="004544A2">
              <w:rPr>
                <w:rFonts w:ascii="Open Sans" w:hAnsi="Open Sans" w:cs="Open Sans"/>
                <w:shd w:val="clear" w:color="auto" w:fill="FFFFFF"/>
              </w:rPr>
              <w:t>Assinatura:</w:t>
            </w:r>
          </w:p>
          <w:p w14:paraId="2CE0510F" w14:textId="77777777" w:rsidR="002E3F32" w:rsidRPr="004544A2" w:rsidRDefault="002E3F32" w:rsidP="004544A2">
            <w:pPr>
              <w:pStyle w:val="Estilo"/>
              <w:spacing w:line="276" w:lineRule="auto"/>
              <w:jc w:val="both"/>
              <w:rPr>
                <w:rFonts w:ascii="Open Sans" w:hAnsi="Open Sans" w:cs="Open Sans"/>
                <w:shd w:val="clear" w:color="auto" w:fill="FFFFFF"/>
              </w:rPr>
            </w:pPr>
          </w:p>
        </w:tc>
        <w:tc>
          <w:tcPr>
            <w:tcW w:w="5402" w:type="dxa"/>
          </w:tcPr>
          <w:p w14:paraId="349265B2" w14:textId="77777777" w:rsidR="002E3F32" w:rsidRPr="004544A2" w:rsidRDefault="002E3F32" w:rsidP="004544A2">
            <w:pPr>
              <w:pStyle w:val="Estilo"/>
              <w:spacing w:line="276" w:lineRule="auto"/>
              <w:jc w:val="both"/>
              <w:rPr>
                <w:rFonts w:ascii="Open Sans" w:hAnsi="Open Sans" w:cs="Open Sans"/>
                <w:shd w:val="clear" w:color="auto" w:fill="FFFFFF"/>
              </w:rPr>
            </w:pPr>
          </w:p>
        </w:tc>
      </w:tr>
    </w:tbl>
    <w:p w14:paraId="149EE579" w14:textId="77777777" w:rsidR="002E3F32" w:rsidRPr="004544A2" w:rsidRDefault="002E3F32" w:rsidP="004544A2">
      <w:pPr>
        <w:widowControl w:val="0"/>
        <w:autoSpaceDE w:val="0"/>
        <w:autoSpaceDN w:val="0"/>
        <w:adjustRightInd w:val="0"/>
        <w:spacing w:line="276" w:lineRule="auto"/>
        <w:jc w:val="both"/>
        <w:rPr>
          <w:rFonts w:ascii="Open Sans" w:hAnsi="Open Sans" w:cs="Open Sans"/>
          <w:b/>
          <w:bCs/>
          <w:color w:val="000000" w:themeColor="text1"/>
          <w:sz w:val="20"/>
          <w:szCs w:val="20"/>
        </w:rPr>
      </w:pPr>
    </w:p>
    <w:p w14:paraId="643E7FCE" w14:textId="6C0E5CED" w:rsidR="00FB0D24" w:rsidRPr="004544A2" w:rsidRDefault="00FB0D24" w:rsidP="004544A2">
      <w:pPr>
        <w:spacing w:line="276" w:lineRule="auto"/>
        <w:rPr>
          <w:rFonts w:ascii="Open Sans" w:hAnsi="Open Sans" w:cs="Open Sans"/>
          <w:b/>
          <w:sz w:val="20"/>
          <w:szCs w:val="20"/>
          <w:shd w:val="clear" w:color="auto" w:fill="FFFFFF"/>
        </w:rPr>
      </w:pPr>
      <w:r w:rsidRPr="004544A2">
        <w:rPr>
          <w:rFonts w:ascii="Open Sans" w:hAnsi="Open Sans" w:cs="Open Sans"/>
          <w:b/>
          <w:sz w:val="20"/>
          <w:szCs w:val="20"/>
          <w:shd w:val="clear" w:color="auto" w:fill="FFFFFF"/>
        </w:rPr>
        <w:t>ORIENTAÇÕES DE PREENCHIMENTO</w:t>
      </w:r>
    </w:p>
    <w:p w14:paraId="4CB9F0A8" w14:textId="77777777" w:rsidR="00FB0D24" w:rsidRPr="004544A2" w:rsidRDefault="00FB0D24" w:rsidP="004544A2">
      <w:pPr>
        <w:pStyle w:val="Estilo"/>
        <w:spacing w:line="276" w:lineRule="auto"/>
        <w:jc w:val="both"/>
        <w:rPr>
          <w:rFonts w:ascii="Open Sans" w:hAnsi="Open Sans" w:cs="Open Sans"/>
          <w:b/>
          <w:sz w:val="20"/>
          <w:szCs w:val="20"/>
          <w:shd w:val="clear" w:color="auto" w:fill="FFFFFF"/>
        </w:rPr>
      </w:pPr>
    </w:p>
    <w:p w14:paraId="14522950" w14:textId="21F7DAFB" w:rsidR="00FB0D24" w:rsidRPr="004544A2" w:rsidRDefault="009157C5" w:rsidP="004544A2">
      <w:pPr>
        <w:pStyle w:val="Estilo"/>
        <w:spacing w:line="276" w:lineRule="auto"/>
        <w:jc w:val="both"/>
        <w:rPr>
          <w:rFonts w:ascii="Open Sans" w:hAnsi="Open Sans" w:cs="Open Sans"/>
          <w:b/>
          <w:sz w:val="20"/>
          <w:szCs w:val="20"/>
          <w:shd w:val="clear" w:color="auto" w:fill="FFFFFF"/>
        </w:rPr>
      </w:pPr>
      <w:r w:rsidRPr="00706230">
        <w:rPr>
          <w:rFonts w:ascii="Open Sans" w:hAnsi="Open Sans" w:cs="Open Sans"/>
          <w:sz w:val="20"/>
          <w:szCs w:val="20"/>
          <w:shd w:val="clear" w:color="auto" w:fill="FFFFFF"/>
        </w:rPr>
        <w:t>Termos iniciados por letra maiúscula utilizados nesta instrução de voto a distância ("</w:t>
      </w:r>
      <w:r w:rsidRPr="00706230">
        <w:rPr>
          <w:rFonts w:ascii="Open Sans" w:hAnsi="Open Sans" w:cs="Open Sans"/>
          <w:sz w:val="20"/>
          <w:szCs w:val="20"/>
          <w:u w:val="single"/>
          <w:shd w:val="clear" w:color="auto" w:fill="FFFFFF"/>
        </w:rPr>
        <w:t>Instrução de Voto</w:t>
      </w:r>
      <w:r w:rsidRPr="00706230">
        <w:rPr>
          <w:rFonts w:ascii="Open Sans" w:hAnsi="Open Sans" w:cs="Open Sans"/>
          <w:sz w:val="20"/>
          <w:szCs w:val="20"/>
          <w:shd w:val="clear" w:color="auto" w:fill="FFFFFF"/>
        </w:rPr>
        <w:t xml:space="preserve">") da Assembleia Especial de Titulares </w:t>
      </w:r>
      <w:r w:rsidRPr="00706230">
        <w:rPr>
          <w:rFonts w:ascii="Open Sans" w:hAnsi="Open Sans" w:cs="Open Sans"/>
          <w:color w:val="000000" w:themeColor="text1"/>
          <w:sz w:val="20"/>
          <w:szCs w:val="20"/>
        </w:rPr>
        <w:t xml:space="preserve">dos Certificados de Recebíveis Imobiliários </w:t>
      </w:r>
      <w:r w:rsidRPr="00706230">
        <w:rPr>
          <w:rFonts w:ascii="Open Sans" w:hAnsi="Open Sans" w:cs="Open Sans"/>
          <w:sz w:val="20"/>
          <w:szCs w:val="20"/>
        </w:rPr>
        <w:t xml:space="preserve">Assembleia Especial (“Assembleia”) </w:t>
      </w:r>
      <w:r w:rsidRPr="00706230">
        <w:rPr>
          <w:rFonts w:ascii="Open Sans" w:hAnsi="Open Sans" w:cs="Open Sans"/>
          <w:color w:val="000000" w:themeColor="text1"/>
          <w:sz w:val="20"/>
          <w:szCs w:val="20"/>
        </w:rPr>
        <w:t xml:space="preserve">das </w:t>
      </w:r>
      <w:r w:rsidR="0021638B" w:rsidRPr="004544A2">
        <w:rPr>
          <w:rFonts w:ascii="Open Sans" w:hAnsi="Open Sans" w:cs="Open Sans"/>
          <w:sz w:val="20"/>
          <w:szCs w:val="20"/>
        </w:rPr>
        <w:t xml:space="preserve">638ª e 639ª </w:t>
      </w:r>
      <w:r w:rsidR="00CB2DF2" w:rsidRPr="00706230">
        <w:rPr>
          <w:rFonts w:ascii="Open Sans" w:hAnsi="Open Sans" w:cs="Open Sans"/>
          <w:color w:val="000000" w:themeColor="text1"/>
          <w:sz w:val="20"/>
          <w:szCs w:val="20"/>
        </w:rPr>
        <w:t xml:space="preserve">Séries da </w:t>
      </w:r>
      <w:r w:rsidR="00CB2DF2">
        <w:rPr>
          <w:rFonts w:ascii="Open Sans" w:hAnsi="Open Sans" w:cs="Open Sans"/>
          <w:color w:val="000000" w:themeColor="text1"/>
          <w:sz w:val="20"/>
          <w:szCs w:val="20"/>
        </w:rPr>
        <w:t>1</w:t>
      </w:r>
      <w:r w:rsidR="00CB2DF2" w:rsidRPr="00706230">
        <w:rPr>
          <w:rFonts w:ascii="Open Sans" w:hAnsi="Open Sans" w:cs="Open Sans"/>
          <w:color w:val="000000" w:themeColor="text1"/>
          <w:sz w:val="20"/>
          <w:szCs w:val="20"/>
        </w:rPr>
        <w:t xml:space="preserve">ª Emissão da Forte Securitizadora S.A.  </w:t>
      </w:r>
      <w:r w:rsidR="00CB2DF2" w:rsidRPr="00706230">
        <w:rPr>
          <w:rFonts w:ascii="Open Sans" w:hAnsi="Open Sans" w:cs="Open Sans"/>
          <w:sz w:val="20"/>
          <w:szCs w:val="20"/>
          <w:shd w:val="clear" w:color="auto" w:fill="FFFFFF"/>
        </w:rPr>
        <w:t>(“</w:t>
      </w:r>
      <w:r w:rsidR="00CB2DF2" w:rsidRPr="00706230">
        <w:rPr>
          <w:rFonts w:ascii="Open Sans" w:hAnsi="Open Sans" w:cs="Open Sans"/>
          <w:sz w:val="20"/>
          <w:szCs w:val="20"/>
          <w:u w:val="single"/>
          <w:shd w:val="clear" w:color="auto" w:fill="FFFFFF"/>
        </w:rPr>
        <w:t>Emissão</w:t>
      </w:r>
      <w:r w:rsidR="00CB2DF2" w:rsidRPr="00706230">
        <w:rPr>
          <w:rFonts w:ascii="Open Sans" w:hAnsi="Open Sans" w:cs="Open Sans"/>
          <w:sz w:val="20"/>
          <w:szCs w:val="20"/>
          <w:shd w:val="clear" w:color="auto" w:fill="FFFFFF"/>
        </w:rPr>
        <w:t>”, “</w:t>
      </w:r>
      <w:r w:rsidR="00CB2DF2" w:rsidRPr="00706230">
        <w:rPr>
          <w:rFonts w:ascii="Open Sans" w:hAnsi="Open Sans" w:cs="Open Sans"/>
          <w:sz w:val="20"/>
          <w:szCs w:val="20"/>
          <w:u w:val="single"/>
          <w:shd w:val="clear" w:color="auto" w:fill="FFFFFF"/>
        </w:rPr>
        <w:t>CRI</w:t>
      </w:r>
      <w:r w:rsidR="00CB2DF2" w:rsidRPr="00706230">
        <w:rPr>
          <w:rFonts w:ascii="Open Sans" w:hAnsi="Open Sans" w:cs="Open Sans"/>
          <w:sz w:val="20"/>
          <w:szCs w:val="20"/>
          <w:shd w:val="clear" w:color="auto" w:fill="FFFFFF"/>
        </w:rPr>
        <w:t>” e "</w:t>
      </w:r>
      <w:r w:rsidR="00CB2DF2" w:rsidRPr="00706230">
        <w:rPr>
          <w:rFonts w:ascii="Open Sans" w:hAnsi="Open Sans" w:cs="Open Sans"/>
          <w:sz w:val="20"/>
          <w:szCs w:val="20"/>
          <w:u w:val="single"/>
          <w:shd w:val="clear" w:color="auto" w:fill="FFFFFF"/>
        </w:rPr>
        <w:t>Emissora</w:t>
      </w:r>
      <w:r w:rsidR="00CB2DF2" w:rsidRPr="00706230">
        <w:rPr>
          <w:rFonts w:ascii="Open Sans" w:hAnsi="Open Sans" w:cs="Open Sans"/>
          <w:sz w:val="20"/>
          <w:szCs w:val="20"/>
          <w:shd w:val="clear" w:color="auto" w:fill="FFFFFF"/>
        </w:rPr>
        <w:t xml:space="preserve">", respectivamente), que não estiverem aqui definidos, têm o significado que lhes for atribuído no </w:t>
      </w:r>
      <w:r w:rsidR="00CB2DF2" w:rsidRPr="00706230">
        <w:rPr>
          <w:rFonts w:ascii="Open Sans" w:hAnsi="Open Sans" w:cs="Open Sans"/>
          <w:i/>
          <w:iCs/>
          <w:color w:val="000000" w:themeColor="text1"/>
          <w:sz w:val="20"/>
          <w:szCs w:val="20"/>
        </w:rPr>
        <w:t xml:space="preserve">“Termo de Securitização de Créditos Imobiliários </w:t>
      </w:r>
      <w:r w:rsidR="00CB2DF2" w:rsidRPr="00706230">
        <w:rPr>
          <w:rFonts w:ascii="Open Sans" w:hAnsi="Open Sans" w:cs="Open Sans"/>
          <w:i/>
          <w:iCs/>
          <w:sz w:val="20"/>
          <w:szCs w:val="20"/>
        </w:rPr>
        <w:t xml:space="preserve">das </w:t>
      </w:r>
      <w:r w:rsidR="0021638B" w:rsidRPr="004544A2">
        <w:rPr>
          <w:rFonts w:ascii="Open Sans" w:hAnsi="Open Sans" w:cs="Open Sans"/>
          <w:i/>
          <w:iCs/>
          <w:color w:val="000000" w:themeColor="text1"/>
          <w:sz w:val="20"/>
          <w:szCs w:val="20"/>
        </w:rPr>
        <w:t xml:space="preserve">638ª e 639ª </w:t>
      </w:r>
      <w:r w:rsidR="0066502D" w:rsidRPr="00706230">
        <w:rPr>
          <w:rFonts w:ascii="Open Sans" w:hAnsi="Open Sans" w:cs="Open Sans"/>
          <w:i/>
          <w:iCs/>
          <w:sz w:val="20"/>
          <w:szCs w:val="20"/>
        </w:rPr>
        <w:t>Séries da 1ª Emissão de Certificados de Recebíveis Imobiliários da Forte Securitizadora S.A.</w:t>
      </w:r>
      <w:r w:rsidR="0066502D" w:rsidRPr="00706230">
        <w:rPr>
          <w:rFonts w:ascii="Open Sans" w:hAnsi="Open Sans" w:cs="Open Sans"/>
          <w:iCs/>
          <w:sz w:val="20"/>
          <w:szCs w:val="20"/>
        </w:rPr>
        <w:t>,</w:t>
      </w:r>
      <w:r w:rsidR="0066502D" w:rsidRPr="00706230">
        <w:rPr>
          <w:rFonts w:ascii="Open Sans" w:hAnsi="Open Sans" w:cs="Open Sans"/>
          <w:sz w:val="20"/>
          <w:szCs w:val="20"/>
        </w:rPr>
        <w:t xml:space="preserve"> datado de </w:t>
      </w:r>
      <w:r w:rsidR="00CC50D2">
        <w:rPr>
          <w:rFonts w:ascii="Open Sans" w:hAnsi="Open Sans" w:cs="Open Sans"/>
          <w:color w:val="000000" w:themeColor="text1"/>
          <w:sz w:val="20"/>
          <w:szCs w:val="20"/>
        </w:rPr>
        <w:t>08/09/2021</w:t>
      </w:r>
      <w:r w:rsidR="0066502D" w:rsidRPr="00706230">
        <w:rPr>
          <w:rFonts w:ascii="Open Sans" w:hAnsi="Open Sans" w:cs="Open Sans"/>
          <w:sz w:val="20"/>
          <w:szCs w:val="20"/>
        </w:rPr>
        <w:t xml:space="preserve">, conforme aditado, entre a Emissora e </w:t>
      </w:r>
      <w:r w:rsidR="0066502D" w:rsidRPr="00097C76">
        <w:rPr>
          <w:rFonts w:ascii="Open Sans" w:hAnsi="Open Sans" w:cs="Open Sans"/>
          <w:sz w:val="20"/>
          <w:szCs w:val="20"/>
        </w:rPr>
        <w:t>Agente Fiduciário</w:t>
      </w:r>
      <w:r w:rsidR="0066502D">
        <w:rPr>
          <w:rFonts w:ascii="Open Sans" w:hAnsi="Open Sans" w:cs="Open Sans"/>
          <w:sz w:val="20"/>
          <w:szCs w:val="20"/>
        </w:rPr>
        <w:t xml:space="preserve">. </w:t>
      </w:r>
      <w:r w:rsidR="0066502D" w:rsidRPr="00706230">
        <w:rPr>
          <w:rFonts w:ascii="Open Sans" w:hAnsi="Open Sans" w:cs="Open Sans"/>
          <w:sz w:val="20"/>
          <w:szCs w:val="20"/>
        </w:rPr>
        <w:t>(“</w:t>
      </w:r>
      <w:r w:rsidR="0066502D" w:rsidRPr="00706230">
        <w:rPr>
          <w:rFonts w:ascii="Open Sans" w:hAnsi="Open Sans" w:cs="Open Sans"/>
          <w:sz w:val="20"/>
          <w:szCs w:val="20"/>
          <w:u w:val="single"/>
        </w:rPr>
        <w:t>Termo de Securitização</w:t>
      </w:r>
      <w:r w:rsidR="0066502D" w:rsidRPr="00706230">
        <w:rPr>
          <w:rFonts w:ascii="Open Sans" w:hAnsi="Open Sans" w:cs="Open Sans"/>
          <w:sz w:val="20"/>
          <w:szCs w:val="20"/>
        </w:rPr>
        <w:t>”)</w:t>
      </w:r>
      <w:r w:rsidR="0066502D" w:rsidRPr="00706230">
        <w:rPr>
          <w:rFonts w:ascii="Open Sans" w:hAnsi="Open Sans" w:cs="Open Sans"/>
          <w:sz w:val="20"/>
          <w:szCs w:val="20"/>
          <w:shd w:val="clear" w:color="auto" w:fill="FFFFFF"/>
        </w:rPr>
        <w:t>.</w:t>
      </w:r>
    </w:p>
    <w:p w14:paraId="2F079218" w14:textId="77777777" w:rsidR="00FB0D24" w:rsidRPr="004544A2" w:rsidRDefault="00FB0D24" w:rsidP="004544A2">
      <w:pPr>
        <w:pStyle w:val="Estilo"/>
        <w:spacing w:line="276" w:lineRule="auto"/>
        <w:jc w:val="both"/>
        <w:rPr>
          <w:rFonts w:ascii="Open Sans" w:hAnsi="Open Sans" w:cs="Open Sans"/>
          <w:b/>
          <w:sz w:val="20"/>
          <w:szCs w:val="20"/>
          <w:shd w:val="clear" w:color="auto" w:fill="FFFFFF"/>
        </w:rPr>
      </w:pPr>
    </w:p>
    <w:p w14:paraId="7AD5EC73" w14:textId="69DBC03C" w:rsidR="00616E44" w:rsidRPr="004544A2" w:rsidRDefault="00FB0D24" w:rsidP="004544A2">
      <w:pPr>
        <w:pStyle w:val="Estilo"/>
        <w:spacing w:line="276" w:lineRule="auto"/>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Esta Instrução de Voto deve ser preenchida caso o titular de CR</w:t>
      </w:r>
      <w:r w:rsidR="00481AC4" w:rsidRPr="004544A2">
        <w:rPr>
          <w:rFonts w:ascii="Open Sans" w:hAnsi="Open Sans" w:cs="Open Sans"/>
          <w:sz w:val="20"/>
          <w:szCs w:val="20"/>
          <w:shd w:val="clear" w:color="auto" w:fill="FFFFFF"/>
        </w:rPr>
        <w:t>I</w:t>
      </w:r>
      <w:r w:rsidRPr="004544A2">
        <w:rPr>
          <w:rFonts w:ascii="Open Sans" w:hAnsi="Open Sans" w:cs="Open Sans"/>
          <w:sz w:val="20"/>
          <w:szCs w:val="20"/>
          <w:shd w:val="clear" w:color="auto" w:fill="FFFFFF"/>
        </w:rPr>
        <w:t xml:space="preserve"> (“</w:t>
      </w:r>
      <w:r w:rsidRPr="004544A2">
        <w:rPr>
          <w:rFonts w:ascii="Open Sans" w:hAnsi="Open Sans" w:cs="Open Sans"/>
          <w:sz w:val="20"/>
          <w:szCs w:val="20"/>
          <w:u w:val="single"/>
          <w:shd w:val="clear" w:color="auto" w:fill="FFFFFF"/>
        </w:rPr>
        <w:t>Titular de CR</w:t>
      </w:r>
      <w:r w:rsidR="00481AC4" w:rsidRPr="004544A2">
        <w:rPr>
          <w:rFonts w:ascii="Open Sans" w:hAnsi="Open Sans" w:cs="Open Sans"/>
          <w:sz w:val="20"/>
          <w:szCs w:val="20"/>
          <w:u w:val="single"/>
          <w:shd w:val="clear" w:color="auto" w:fill="FFFFFF"/>
        </w:rPr>
        <w:t>I</w:t>
      </w:r>
      <w:r w:rsidRPr="004544A2">
        <w:rPr>
          <w:rFonts w:ascii="Open Sans" w:hAnsi="Open Sans" w:cs="Open Sans"/>
          <w:sz w:val="20"/>
          <w:szCs w:val="20"/>
          <w:shd w:val="clear" w:color="auto" w:fill="FFFFFF"/>
        </w:rPr>
        <w:t xml:space="preserve">”) opte por exercer seu direito de voto por meio de instrução de voto </w:t>
      </w:r>
      <w:r w:rsidR="0060598F" w:rsidRPr="004544A2">
        <w:rPr>
          <w:rFonts w:ascii="Open Sans" w:hAnsi="Open Sans" w:cs="Open Sans"/>
          <w:sz w:val="20"/>
          <w:szCs w:val="20"/>
          <w:shd w:val="clear" w:color="auto" w:fill="FFFFFF"/>
        </w:rPr>
        <w:t>a</w:t>
      </w:r>
      <w:r w:rsidRPr="004544A2">
        <w:rPr>
          <w:rFonts w:ascii="Open Sans" w:hAnsi="Open Sans" w:cs="Open Sans"/>
          <w:sz w:val="20"/>
          <w:szCs w:val="20"/>
          <w:shd w:val="clear" w:color="auto" w:fill="FFFFFF"/>
        </w:rPr>
        <w:t xml:space="preserve"> distância, nos termos </w:t>
      </w:r>
      <w:r w:rsidR="00A1394D" w:rsidRPr="004544A2">
        <w:rPr>
          <w:rFonts w:ascii="Open Sans" w:hAnsi="Open Sans" w:cs="Open Sans"/>
          <w:sz w:val="20"/>
          <w:szCs w:val="20"/>
          <w:shd w:val="clear" w:color="auto" w:fill="FFFFFF"/>
        </w:rPr>
        <w:t>da Resolução CVM 60</w:t>
      </w:r>
      <w:r w:rsidR="00343E17" w:rsidRPr="004544A2">
        <w:rPr>
          <w:rFonts w:ascii="Open Sans" w:hAnsi="Open Sans" w:cs="Open Sans"/>
          <w:sz w:val="20"/>
          <w:szCs w:val="20"/>
          <w:shd w:val="clear" w:color="auto" w:fill="FFFFFF"/>
        </w:rPr>
        <w:t xml:space="preserve"> e da </w:t>
      </w:r>
      <w:r w:rsidR="00343E17" w:rsidRPr="004544A2">
        <w:rPr>
          <w:rFonts w:ascii="Open Sans" w:hAnsi="Open Sans" w:cs="Open Sans"/>
          <w:sz w:val="20"/>
          <w:szCs w:val="20"/>
        </w:rPr>
        <w:t>Resolução CVM nº 81, de 29 de março de 2022</w:t>
      </w:r>
      <w:r w:rsidR="00A1394D" w:rsidRPr="004544A2">
        <w:rPr>
          <w:rFonts w:ascii="Open Sans" w:hAnsi="Open Sans" w:cs="Open Sans"/>
          <w:sz w:val="20"/>
          <w:szCs w:val="20"/>
          <w:shd w:val="clear" w:color="auto" w:fill="FFFFFF"/>
        </w:rPr>
        <w:t>.</w:t>
      </w:r>
    </w:p>
    <w:p w14:paraId="7F644084" w14:textId="77777777" w:rsidR="00AC51E1" w:rsidRPr="004544A2" w:rsidRDefault="00AC51E1" w:rsidP="004544A2">
      <w:pPr>
        <w:pStyle w:val="Estilo"/>
        <w:spacing w:line="276" w:lineRule="auto"/>
        <w:jc w:val="both"/>
        <w:rPr>
          <w:rFonts w:ascii="Open Sans" w:hAnsi="Open Sans" w:cs="Open Sans"/>
          <w:sz w:val="20"/>
          <w:szCs w:val="20"/>
          <w:shd w:val="clear" w:color="auto" w:fill="FFFFFF"/>
        </w:rPr>
      </w:pPr>
    </w:p>
    <w:p w14:paraId="4F2E8DF8" w14:textId="12C3C129" w:rsidR="00FB0D24" w:rsidRPr="004544A2" w:rsidRDefault="00FB0D24" w:rsidP="004544A2">
      <w:pPr>
        <w:pStyle w:val="Estilo"/>
        <w:spacing w:line="276" w:lineRule="auto"/>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Para que esta Instrução de Voto seja considerada válida e os votos aqui proferidos sejam contabilizados no quórum da Assembleia:</w:t>
      </w:r>
    </w:p>
    <w:p w14:paraId="48093763"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249EB811" w14:textId="3811E29D" w:rsidR="00FB0D24" w:rsidRPr="004544A2" w:rsidRDefault="00FB0D24" w:rsidP="004544A2">
      <w:pPr>
        <w:pStyle w:val="Estilo"/>
        <w:numPr>
          <w:ilvl w:val="0"/>
          <w:numId w:val="6"/>
        </w:numPr>
        <w:spacing w:line="276" w:lineRule="auto"/>
        <w:ind w:left="0"/>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todos os campos, incluindo a indicação do nome ou denominação social completa do Titular de CR</w:t>
      </w:r>
      <w:r w:rsidR="00481AC4" w:rsidRPr="004544A2">
        <w:rPr>
          <w:rFonts w:ascii="Open Sans" w:hAnsi="Open Sans" w:cs="Open Sans"/>
          <w:sz w:val="20"/>
          <w:szCs w:val="20"/>
          <w:shd w:val="clear" w:color="auto" w:fill="FFFFFF"/>
        </w:rPr>
        <w:t>I</w:t>
      </w:r>
      <w:r w:rsidRPr="004544A2">
        <w:rPr>
          <w:rFonts w:ascii="Open Sans" w:hAnsi="Open Sans" w:cs="Open Sans"/>
          <w:sz w:val="20"/>
          <w:szCs w:val="20"/>
          <w:shd w:val="clear" w:color="auto" w:fill="FFFFFF"/>
        </w:rPr>
        <w:t xml:space="preserve"> e o número do CPF/ME ou CNPJ/ME, bem como indicação de endereço eletrônico e telefone para eventuais contatos deverão ser preenchidos; </w:t>
      </w:r>
    </w:p>
    <w:p w14:paraId="78083B9D" w14:textId="264266E2" w:rsidR="003955DD" w:rsidRPr="004544A2" w:rsidRDefault="003955DD" w:rsidP="004544A2">
      <w:pPr>
        <w:spacing w:line="276" w:lineRule="auto"/>
        <w:rPr>
          <w:rFonts w:ascii="Open Sans" w:eastAsia="Times New Roman" w:hAnsi="Open Sans" w:cs="Open Sans"/>
          <w:sz w:val="20"/>
          <w:szCs w:val="20"/>
          <w:shd w:val="clear" w:color="auto" w:fill="FFFFFF"/>
          <w:lang w:eastAsia="pt-BR"/>
        </w:rPr>
      </w:pPr>
    </w:p>
    <w:p w14:paraId="6EE3F543" w14:textId="77777777" w:rsidR="00FB0D24" w:rsidRPr="004544A2" w:rsidRDefault="00FB0D24" w:rsidP="004544A2">
      <w:pPr>
        <w:pStyle w:val="Estilo"/>
        <w:numPr>
          <w:ilvl w:val="0"/>
          <w:numId w:val="6"/>
        </w:numPr>
        <w:spacing w:line="276" w:lineRule="auto"/>
        <w:ind w:left="0"/>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 xml:space="preserve">o voto deverá ser assinalado apenas em um dos campos (aprovação, rejeição ou abstenção); </w:t>
      </w:r>
    </w:p>
    <w:p w14:paraId="3A44F5AA"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02914B03" w14:textId="34FCDB63" w:rsidR="00FB0D24" w:rsidRPr="004544A2" w:rsidRDefault="00FB0D24" w:rsidP="004544A2">
      <w:pPr>
        <w:pStyle w:val="Estilo"/>
        <w:numPr>
          <w:ilvl w:val="0"/>
          <w:numId w:val="6"/>
        </w:numPr>
        <w:spacing w:line="276" w:lineRule="auto"/>
        <w:ind w:left="0"/>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ao final, o Titular de CR</w:t>
      </w:r>
      <w:r w:rsidR="00481AC4" w:rsidRPr="004544A2">
        <w:rPr>
          <w:rFonts w:ascii="Open Sans" w:hAnsi="Open Sans" w:cs="Open Sans"/>
          <w:sz w:val="20"/>
          <w:szCs w:val="20"/>
          <w:shd w:val="clear" w:color="auto" w:fill="FFFFFF"/>
        </w:rPr>
        <w:t>I</w:t>
      </w:r>
      <w:r w:rsidRPr="004544A2">
        <w:rPr>
          <w:rFonts w:ascii="Open Sans" w:hAnsi="Open Sans" w:cs="Open Sans"/>
          <w:sz w:val="20"/>
          <w:szCs w:val="20"/>
          <w:shd w:val="clear" w:color="auto" w:fill="FFFFFF"/>
        </w:rPr>
        <w:t xml:space="preserve"> ou seu(s) representante(s) legal(</w:t>
      </w:r>
      <w:proofErr w:type="spellStart"/>
      <w:r w:rsidRPr="004544A2">
        <w:rPr>
          <w:rFonts w:ascii="Open Sans" w:hAnsi="Open Sans" w:cs="Open Sans"/>
          <w:sz w:val="20"/>
          <w:szCs w:val="20"/>
          <w:shd w:val="clear" w:color="auto" w:fill="FFFFFF"/>
        </w:rPr>
        <w:t>is</w:t>
      </w:r>
      <w:proofErr w:type="spellEnd"/>
      <w:r w:rsidRPr="004544A2">
        <w:rPr>
          <w:rFonts w:ascii="Open Sans" w:hAnsi="Open Sans" w:cs="Open Sans"/>
          <w:sz w:val="20"/>
          <w:szCs w:val="20"/>
          <w:shd w:val="clear" w:color="auto" w:fill="FFFFFF"/>
        </w:rPr>
        <w:t>), deverá(</w:t>
      </w:r>
      <w:proofErr w:type="spellStart"/>
      <w:r w:rsidRPr="004544A2">
        <w:rPr>
          <w:rFonts w:ascii="Open Sans" w:hAnsi="Open Sans" w:cs="Open Sans"/>
          <w:sz w:val="20"/>
          <w:szCs w:val="20"/>
          <w:shd w:val="clear" w:color="auto" w:fill="FFFFFF"/>
        </w:rPr>
        <w:t>ão</w:t>
      </w:r>
      <w:proofErr w:type="spellEnd"/>
      <w:r w:rsidRPr="004544A2">
        <w:rPr>
          <w:rFonts w:ascii="Open Sans" w:hAnsi="Open Sans" w:cs="Open Sans"/>
          <w:sz w:val="20"/>
          <w:szCs w:val="20"/>
          <w:shd w:val="clear" w:color="auto" w:fill="FFFFFF"/>
        </w:rPr>
        <w:t xml:space="preserve">) assinar esta Instrução de Voto; e </w:t>
      </w:r>
    </w:p>
    <w:p w14:paraId="1AF753CF"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1D56FC01" w14:textId="77777777" w:rsidR="00FB0D24" w:rsidRPr="004544A2" w:rsidRDefault="00FB0D24" w:rsidP="004544A2">
      <w:pPr>
        <w:pStyle w:val="Estilo"/>
        <w:numPr>
          <w:ilvl w:val="0"/>
          <w:numId w:val="6"/>
        </w:numPr>
        <w:spacing w:line="276" w:lineRule="auto"/>
        <w:ind w:left="0"/>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a entrega desta Instrução de Voto deverá observar a regulamentação aplicável, assim como as orientações abaixo.</w:t>
      </w:r>
    </w:p>
    <w:p w14:paraId="7BC42182" w14:textId="77777777" w:rsidR="009B272A" w:rsidRPr="004544A2" w:rsidRDefault="009B272A" w:rsidP="004544A2">
      <w:pPr>
        <w:pStyle w:val="PargrafodaLista"/>
        <w:spacing w:line="276" w:lineRule="auto"/>
        <w:ind w:left="0"/>
        <w:rPr>
          <w:rFonts w:ascii="Open Sans" w:hAnsi="Open Sans" w:cs="Open Sans"/>
          <w:sz w:val="20"/>
          <w:szCs w:val="20"/>
          <w:shd w:val="clear" w:color="auto" w:fill="FFFFFF"/>
        </w:rPr>
      </w:pPr>
    </w:p>
    <w:p w14:paraId="3BE5D90A" w14:textId="205DDE2C" w:rsidR="009B272A" w:rsidRPr="004544A2" w:rsidRDefault="009B272A" w:rsidP="004544A2">
      <w:pPr>
        <w:pStyle w:val="Estilo"/>
        <w:spacing w:line="276" w:lineRule="auto"/>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Os Titulares dos CRI tem ciência de que as deliberações a serem tomadas em Assembleia são aprovadas respeitando os quóruns específicos estabelecidos no Termo de Securitização e que, ao se manifestar por meio da presente Instrução de Voto a Distância, ainda que sua manifestação tenha sido apenas de aprovar, abster-se ou reprovar a Ordem do Dia, sem quaisquer ressalvas, poderá eventualmente ser obrigado a acatar eventuais condicionantes e/ou ressalvas a respeito das deliberações, que sejam discutidas e aprovadas pelos demais investidores no momento da Assembleia, conforme quórum aplicável. Ainda, os Titulares dos CRI declaram, expressamente, que não há qualquer hipótese que poderia ser caracterizada como conflito de interesse em relação às matérias da Ordem do Dia</w:t>
      </w:r>
      <w:r w:rsidR="00DA01A0" w:rsidRPr="004544A2">
        <w:rPr>
          <w:rFonts w:ascii="Open Sans" w:hAnsi="Open Sans" w:cs="Open Sans"/>
          <w:sz w:val="20"/>
          <w:szCs w:val="20"/>
          <w:shd w:val="clear" w:color="auto" w:fill="FFFFFF"/>
        </w:rPr>
        <w:t xml:space="preserve"> </w:t>
      </w:r>
      <w:r w:rsidR="00DA01A0" w:rsidRPr="004544A2">
        <w:rPr>
          <w:rFonts w:ascii="Open Sans" w:hAnsi="Open Sans" w:cs="Open Sans"/>
          <w:color w:val="000000" w:themeColor="text1"/>
          <w:sz w:val="20"/>
          <w:szCs w:val="20"/>
        </w:rPr>
        <w:t xml:space="preserve">e demais partes da operação, bem como entre partes relacionadas, conforme definição prevista na Resolução CVM 94/2022 - Pronunciamento Técnico CPC 05, bem </w:t>
      </w:r>
      <w:r w:rsidR="00DA01A0" w:rsidRPr="004544A2">
        <w:rPr>
          <w:rFonts w:ascii="Open Sans" w:hAnsi="Open Sans" w:cs="Open Sans"/>
          <w:color w:val="000000" w:themeColor="text1"/>
          <w:sz w:val="20"/>
          <w:szCs w:val="20"/>
        </w:rPr>
        <w:lastRenderedPageBreak/>
        <w:t>como no art. 32 da Resolução CVM 60/2021, ao artigo 115 § 1° da Lei 6.404/76</w:t>
      </w:r>
      <w:r w:rsidRPr="004544A2">
        <w:rPr>
          <w:rFonts w:ascii="Open Sans" w:hAnsi="Open Sans" w:cs="Open Sans"/>
          <w:sz w:val="20"/>
          <w:szCs w:val="20"/>
          <w:shd w:val="clear" w:color="auto" w:fill="FFFFFF"/>
        </w:rPr>
        <w:t>.</w:t>
      </w:r>
    </w:p>
    <w:p w14:paraId="2D0E67A4" w14:textId="77777777" w:rsidR="00FB0D24" w:rsidRPr="004544A2" w:rsidRDefault="00FB0D24" w:rsidP="004544A2">
      <w:pPr>
        <w:pStyle w:val="Estilo"/>
        <w:pBdr>
          <w:bottom w:val="single" w:sz="12" w:space="1" w:color="auto"/>
        </w:pBdr>
        <w:spacing w:line="276" w:lineRule="auto"/>
        <w:jc w:val="both"/>
        <w:rPr>
          <w:rFonts w:ascii="Open Sans" w:hAnsi="Open Sans" w:cs="Open Sans"/>
          <w:sz w:val="20"/>
          <w:szCs w:val="20"/>
          <w:shd w:val="clear" w:color="auto" w:fill="FFFFFF"/>
        </w:rPr>
      </w:pPr>
    </w:p>
    <w:p w14:paraId="1CAAB7AD"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5C552B0F" w14:textId="77777777" w:rsidR="00FB0D24" w:rsidRPr="004544A2" w:rsidRDefault="00FB0D24" w:rsidP="004544A2">
      <w:pPr>
        <w:pStyle w:val="Estilo"/>
        <w:spacing w:line="276" w:lineRule="auto"/>
        <w:jc w:val="both"/>
        <w:rPr>
          <w:rFonts w:ascii="Open Sans" w:hAnsi="Open Sans" w:cs="Open Sans"/>
          <w:b/>
          <w:sz w:val="20"/>
          <w:szCs w:val="20"/>
          <w:shd w:val="clear" w:color="auto" w:fill="FFFFFF"/>
        </w:rPr>
      </w:pPr>
      <w:r w:rsidRPr="004544A2">
        <w:rPr>
          <w:rFonts w:ascii="Open Sans" w:hAnsi="Open Sans" w:cs="Open Sans"/>
          <w:b/>
          <w:sz w:val="20"/>
          <w:szCs w:val="20"/>
          <w:shd w:val="clear" w:color="auto" w:fill="FFFFFF"/>
        </w:rPr>
        <w:t>ORIENTAÇÕES DE ENVIO DA INSTRUÇÃO DE VOTO</w:t>
      </w:r>
    </w:p>
    <w:p w14:paraId="4A61B5AA"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21832515" w14:textId="6211DC78" w:rsidR="00FB0D24" w:rsidRPr="004544A2" w:rsidRDefault="00FB0D24" w:rsidP="004544A2">
      <w:pPr>
        <w:pStyle w:val="Estilo"/>
        <w:spacing w:line="276" w:lineRule="auto"/>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O Titular de CR</w:t>
      </w:r>
      <w:r w:rsidR="00481AC4" w:rsidRPr="004544A2">
        <w:rPr>
          <w:rFonts w:ascii="Open Sans" w:hAnsi="Open Sans" w:cs="Open Sans"/>
          <w:sz w:val="20"/>
          <w:szCs w:val="20"/>
          <w:shd w:val="clear" w:color="auto" w:fill="FFFFFF"/>
        </w:rPr>
        <w:t>I</w:t>
      </w:r>
      <w:r w:rsidRPr="004544A2">
        <w:rPr>
          <w:rFonts w:ascii="Open Sans" w:hAnsi="Open Sans" w:cs="Open Sans"/>
          <w:sz w:val="20"/>
          <w:szCs w:val="20"/>
          <w:shd w:val="clear" w:color="auto" w:fill="FFFFFF"/>
        </w:rPr>
        <w:t xml:space="preserve"> que optar por exercer o seu direito de voto </w:t>
      </w:r>
      <w:r w:rsidR="0060598F" w:rsidRPr="004544A2">
        <w:rPr>
          <w:rFonts w:ascii="Open Sans" w:hAnsi="Open Sans" w:cs="Open Sans"/>
          <w:sz w:val="20"/>
          <w:szCs w:val="20"/>
          <w:shd w:val="clear" w:color="auto" w:fill="FFFFFF"/>
        </w:rPr>
        <w:t>a</w:t>
      </w:r>
      <w:r w:rsidRPr="004544A2">
        <w:rPr>
          <w:rFonts w:ascii="Open Sans" w:hAnsi="Open Sans" w:cs="Open Sans"/>
          <w:sz w:val="20"/>
          <w:szCs w:val="20"/>
          <w:shd w:val="clear" w:color="auto" w:fill="FFFFFF"/>
        </w:rPr>
        <w:t xml:space="preserve"> distância deverá preencher e enviar a presente Instrução de Voto e demais documentos abaixo indicados, conforme orientações a seguir: </w:t>
      </w:r>
    </w:p>
    <w:p w14:paraId="3F3266CD"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0B9EADF4" w14:textId="77777777" w:rsidR="00FB0D24" w:rsidRPr="004544A2" w:rsidRDefault="00FB0D24" w:rsidP="004544A2">
      <w:pPr>
        <w:pStyle w:val="Estilo"/>
        <w:numPr>
          <w:ilvl w:val="0"/>
          <w:numId w:val="7"/>
        </w:numPr>
        <w:spacing w:line="276" w:lineRule="auto"/>
        <w:ind w:left="0"/>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 xml:space="preserve">a Instrução de Voto deverá ser devidamente preenchida e assinada de forma eletrônica, por meio de plataforma para assinaturas eletrônicas, com ou sem certificados digitais emitidos pela ICP-Brasil. Não será exigido o reconhecimento de firma de assinaturas, </w:t>
      </w:r>
      <w:proofErr w:type="spellStart"/>
      <w:r w:rsidRPr="004544A2">
        <w:rPr>
          <w:rFonts w:ascii="Open Sans" w:hAnsi="Open Sans" w:cs="Open Sans"/>
          <w:sz w:val="20"/>
          <w:szCs w:val="20"/>
          <w:shd w:val="clear" w:color="auto" w:fill="FFFFFF"/>
        </w:rPr>
        <w:t>notarização</w:t>
      </w:r>
      <w:proofErr w:type="spellEnd"/>
      <w:r w:rsidRPr="004544A2">
        <w:rPr>
          <w:rFonts w:ascii="Open Sans" w:hAnsi="Open Sans" w:cs="Open Sans"/>
          <w:sz w:val="20"/>
          <w:szCs w:val="20"/>
          <w:shd w:val="clear" w:color="auto" w:fill="FFFFFF"/>
        </w:rPr>
        <w:t xml:space="preserve"> ou consularização na Instrução de Voto.</w:t>
      </w:r>
    </w:p>
    <w:p w14:paraId="61841732"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237AC3CA" w14:textId="77777777" w:rsidR="00FB0D24" w:rsidRPr="004544A2" w:rsidRDefault="00FB0D24" w:rsidP="004544A2">
      <w:pPr>
        <w:pStyle w:val="Estilo"/>
        <w:numPr>
          <w:ilvl w:val="0"/>
          <w:numId w:val="7"/>
        </w:numPr>
        <w:spacing w:line="276" w:lineRule="auto"/>
        <w:ind w:left="0"/>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 xml:space="preserve">os seguintes documentos deverão ser enviados em conjunto com a Instrução de Voto: </w:t>
      </w:r>
    </w:p>
    <w:p w14:paraId="37B5E211"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57AE7D2B" w14:textId="7D3A67F6" w:rsidR="00FB0D24" w:rsidRPr="004544A2" w:rsidRDefault="00FB0D24" w:rsidP="004544A2">
      <w:pPr>
        <w:pStyle w:val="Estilo"/>
        <w:numPr>
          <w:ilvl w:val="0"/>
          <w:numId w:val="8"/>
        </w:numPr>
        <w:spacing w:line="276" w:lineRule="auto"/>
        <w:ind w:left="0" w:hanging="425"/>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quando pessoa jurídica, (1) último estatuto social ou contrato social consolidado, devidamente registrado na junta comercial competente; (2) documentos societários que comprovem a representação legal do Titular de CR</w:t>
      </w:r>
      <w:r w:rsidR="00481AC4" w:rsidRPr="004544A2">
        <w:rPr>
          <w:rFonts w:ascii="Open Sans" w:hAnsi="Open Sans" w:cs="Open Sans"/>
          <w:sz w:val="20"/>
          <w:szCs w:val="20"/>
          <w:shd w:val="clear" w:color="auto" w:fill="FFFFFF"/>
        </w:rPr>
        <w:t>I</w:t>
      </w:r>
      <w:r w:rsidRPr="004544A2">
        <w:rPr>
          <w:rFonts w:ascii="Open Sans" w:hAnsi="Open Sans" w:cs="Open Sans"/>
          <w:sz w:val="20"/>
          <w:szCs w:val="20"/>
          <w:shd w:val="clear" w:color="auto" w:fill="FFFFFF"/>
        </w:rPr>
        <w:t>; e (3) documento de identidade válido com foto do representante legal; e</w:t>
      </w:r>
    </w:p>
    <w:p w14:paraId="5C04B00A" w14:textId="77777777" w:rsidR="00FB0D24" w:rsidRPr="004544A2" w:rsidRDefault="00FB0D24" w:rsidP="004544A2">
      <w:pPr>
        <w:pStyle w:val="Estilo"/>
        <w:spacing w:line="276" w:lineRule="auto"/>
        <w:ind w:hanging="360"/>
        <w:jc w:val="both"/>
        <w:rPr>
          <w:rFonts w:ascii="Open Sans" w:hAnsi="Open Sans" w:cs="Open Sans"/>
          <w:sz w:val="20"/>
          <w:szCs w:val="20"/>
          <w:shd w:val="clear" w:color="auto" w:fill="FFFFFF"/>
        </w:rPr>
      </w:pPr>
    </w:p>
    <w:p w14:paraId="3AE24C2B" w14:textId="1080CB4A" w:rsidR="00FB0D24" w:rsidRPr="004544A2" w:rsidRDefault="00FB0D24" w:rsidP="004544A2">
      <w:pPr>
        <w:pStyle w:val="Estilo"/>
        <w:numPr>
          <w:ilvl w:val="0"/>
          <w:numId w:val="8"/>
        </w:numPr>
        <w:spacing w:line="276" w:lineRule="auto"/>
        <w:ind w:left="0" w:hanging="425"/>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 xml:space="preserve">quando fundo de investimento, (1) último regulamento consolidado do fundo; (2) estatuto ou contrato social do seu administrador ou gestor, conforme o caso, observada a política de voto do fundo e documentos societários que comprovem os poderes de representação em Assembleia </w:t>
      </w:r>
      <w:r w:rsidR="00DB7A87" w:rsidRPr="004544A2">
        <w:rPr>
          <w:rFonts w:ascii="Open Sans" w:hAnsi="Open Sans" w:cs="Open Sans"/>
          <w:sz w:val="20"/>
          <w:szCs w:val="20"/>
          <w:shd w:val="clear" w:color="auto" w:fill="FFFFFF"/>
        </w:rPr>
        <w:t xml:space="preserve">Geral de Titulares </w:t>
      </w:r>
      <w:r w:rsidRPr="004544A2">
        <w:rPr>
          <w:rFonts w:ascii="Open Sans" w:hAnsi="Open Sans" w:cs="Open Sans"/>
          <w:sz w:val="20"/>
          <w:szCs w:val="20"/>
          <w:shd w:val="clear" w:color="auto" w:fill="FFFFFF"/>
        </w:rPr>
        <w:t>de CR</w:t>
      </w:r>
      <w:r w:rsidR="00481AC4" w:rsidRPr="004544A2">
        <w:rPr>
          <w:rFonts w:ascii="Open Sans" w:hAnsi="Open Sans" w:cs="Open Sans"/>
          <w:sz w:val="20"/>
          <w:szCs w:val="20"/>
          <w:shd w:val="clear" w:color="auto" w:fill="FFFFFF"/>
        </w:rPr>
        <w:t>I</w:t>
      </w:r>
      <w:r w:rsidRPr="004544A2">
        <w:rPr>
          <w:rFonts w:ascii="Open Sans" w:hAnsi="Open Sans" w:cs="Open Sans"/>
          <w:sz w:val="20"/>
          <w:szCs w:val="20"/>
          <w:shd w:val="clear" w:color="auto" w:fill="FFFFFF"/>
        </w:rPr>
        <w:t>; e (3) documento de identidade válido com foto do representante legal.</w:t>
      </w:r>
    </w:p>
    <w:p w14:paraId="1690F3FA"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51EC75F1"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 xml:space="preserve">Conforme previsto no Edital de Convocação, o envio da Instrução de Voto deverá ser realizado, preferencialmente, em até </w:t>
      </w:r>
      <w:r w:rsidRPr="004544A2">
        <w:rPr>
          <w:rFonts w:ascii="Open Sans" w:hAnsi="Open Sans" w:cs="Open Sans"/>
          <w:sz w:val="20"/>
          <w:szCs w:val="20"/>
        </w:rPr>
        <w:t xml:space="preserve">48 (quarenta e oito) horas </w:t>
      </w:r>
      <w:r w:rsidRPr="004544A2">
        <w:rPr>
          <w:rFonts w:ascii="Open Sans" w:hAnsi="Open Sans" w:cs="Open Sans"/>
          <w:sz w:val="20"/>
          <w:szCs w:val="20"/>
          <w:shd w:val="clear" w:color="auto" w:fill="FFFFFF"/>
        </w:rPr>
        <w:t xml:space="preserve">antes da realização da Assembleia. </w:t>
      </w:r>
    </w:p>
    <w:p w14:paraId="77757A43"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70E042C4" w14:textId="431F652E" w:rsidR="00FB0D24" w:rsidRPr="004544A2" w:rsidRDefault="00FB0D24" w:rsidP="004544A2">
      <w:pPr>
        <w:pStyle w:val="Estilo"/>
        <w:spacing w:line="276" w:lineRule="auto"/>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Caso a Emissora e o Agente Fiduciário recebam mais de uma Instrução de Voto do mesmo Titular de CR</w:t>
      </w:r>
      <w:r w:rsidR="00481AC4" w:rsidRPr="004544A2">
        <w:rPr>
          <w:rFonts w:ascii="Open Sans" w:hAnsi="Open Sans" w:cs="Open Sans"/>
          <w:sz w:val="20"/>
          <w:szCs w:val="20"/>
          <w:shd w:val="clear" w:color="auto" w:fill="FFFFFF"/>
        </w:rPr>
        <w:t>I</w:t>
      </w:r>
      <w:r w:rsidRPr="004544A2">
        <w:rPr>
          <w:rFonts w:ascii="Open Sans" w:hAnsi="Open Sans" w:cs="Open Sans"/>
          <w:sz w:val="20"/>
          <w:szCs w:val="20"/>
          <w:shd w:val="clear" w:color="auto" w:fill="FFFFFF"/>
        </w:rPr>
        <w:t>, será considerada, para fins de contagem de votos na Assembleia, a Instrução de Voto mais recente enviada por tal Titular de CR</w:t>
      </w:r>
      <w:r w:rsidR="00481AC4" w:rsidRPr="004544A2">
        <w:rPr>
          <w:rFonts w:ascii="Open Sans" w:hAnsi="Open Sans" w:cs="Open Sans"/>
          <w:sz w:val="20"/>
          <w:szCs w:val="20"/>
          <w:shd w:val="clear" w:color="auto" w:fill="FFFFFF"/>
        </w:rPr>
        <w:t>I</w:t>
      </w:r>
      <w:r w:rsidRPr="004544A2">
        <w:rPr>
          <w:rFonts w:ascii="Open Sans" w:hAnsi="Open Sans" w:cs="Open Sans"/>
          <w:sz w:val="20"/>
          <w:szCs w:val="20"/>
          <w:shd w:val="clear" w:color="auto" w:fill="FFFFFF"/>
        </w:rPr>
        <w:t xml:space="preserve">. </w:t>
      </w:r>
    </w:p>
    <w:p w14:paraId="666E3EBB"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2E696A92"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 xml:space="preserve">A Instrução de Voto e os documentos que a acompanham deverão observar o formato PDF e o limite de até 20 MB para envio dos anexos. </w:t>
      </w:r>
    </w:p>
    <w:p w14:paraId="1D2A2654"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750D1C56"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 xml:space="preserve">A efetiva data de recebimento do voto será a data de recebimento, pela Emissora, da Instrução de Voto e de todos os documentos que a acompanham, em formato eletrônico, conforme indicado acima. </w:t>
      </w:r>
    </w:p>
    <w:p w14:paraId="1304F573"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4048E6F6" w14:textId="3B09288E" w:rsidR="00FB0D24" w:rsidRPr="004544A2" w:rsidRDefault="00FB0D24" w:rsidP="004544A2">
      <w:pPr>
        <w:pStyle w:val="Estilo"/>
        <w:spacing w:line="276" w:lineRule="auto"/>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O Titular de CR</w:t>
      </w:r>
      <w:r w:rsidR="00481AC4" w:rsidRPr="004544A2">
        <w:rPr>
          <w:rFonts w:ascii="Open Sans" w:hAnsi="Open Sans" w:cs="Open Sans"/>
          <w:sz w:val="20"/>
          <w:szCs w:val="20"/>
          <w:shd w:val="clear" w:color="auto" w:fill="FFFFFF"/>
        </w:rPr>
        <w:t>I</w:t>
      </w:r>
      <w:r w:rsidRPr="004544A2">
        <w:rPr>
          <w:rFonts w:ascii="Open Sans" w:hAnsi="Open Sans" w:cs="Open Sans"/>
          <w:sz w:val="20"/>
          <w:szCs w:val="20"/>
          <w:shd w:val="clear" w:color="auto" w:fill="FFFFFF"/>
        </w:rPr>
        <w:t xml:space="preserve"> que fizer o envio da Instrução de Voto e esta for considerada válida não precisará acessar o </w:t>
      </w:r>
      <w:r w:rsidRPr="004544A2">
        <w:rPr>
          <w:rFonts w:ascii="Open Sans" w:hAnsi="Open Sans" w:cs="Open Sans"/>
          <w:i/>
          <w:iCs/>
          <w:sz w:val="20"/>
          <w:szCs w:val="20"/>
          <w:shd w:val="clear" w:color="auto" w:fill="FFFFFF"/>
        </w:rPr>
        <w:t>link</w:t>
      </w:r>
      <w:r w:rsidRPr="004544A2">
        <w:rPr>
          <w:rFonts w:ascii="Open Sans" w:hAnsi="Open Sans" w:cs="Open Sans"/>
          <w:sz w:val="20"/>
          <w:szCs w:val="20"/>
          <w:shd w:val="clear" w:color="auto" w:fill="FFFFFF"/>
        </w:rPr>
        <w:t xml:space="preserve"> para participação digital da Assembleia, sendo sua participação e voto computados de forma automática, sem prejuízo da possibilidade de sua simples participação na Assembleia, </w:t>
      </w:r>
      <w:r w:rsidRPr="004544A2">
        <w:rPr>
          <w:rFonts w:ascii="Open Sans" w:hAnsi="Open Sans" w:cs="Open Sans"/>
          <w:sz w:val="20"/>
          <w:szCs w:val="20"/>
          <w:shd w:val="clear" w:color="auto" w:fill="FFFFFF"/>
        </w:rPr>
        <w:lastRenderedPageBreak/>
        <w:t xml:space="preserve">na forma prevista no artigo </w:t>
      </w:r>
      <w:r w:rsidR="00894061" w:rsidRPr="004544A2">
        <w:rPr>
          <w:rFonts w:ascii="Open Sans" w:hAnsi="Open Sans" w:cs="Open Sans"/>
          <w:sz w:val="20"/>
          <w:szCs w:val="20"/>
          <w:shd w:val="clear" w:color="auto" w:fill="FFFFFF"/>
        </w:rPr>
        <w:t>71</w:t>
      </w:r>
      <w:r w:rsidRPr="004544A2">
        <w:rPr>
          <w:rFonts w:ascii="Open Sans" w:hAnsi="Open Sans" w:cs="Open Sans"/>
          <w:sz w:val="20"/>
          <w:szCs w:val="20"/>
          <w:shd w:val="clear" w:color="auto" w:fill="FFFFFF"/>
        </w:rPr>
        <w:t>, § 4º, inciso I, da</w:t>
      </w:r>
      <w:r w:rsidR="00D00339" w:rsidRPr="004544A2">
        <w:rPr>
          <w:rFonts w:ascii="Open Sans" w:hAnsi="Open Sans" w:cs="Open Sans"/>
          <w:sz w:val="20"/>
          <w:szCs w:val="20"/>
          <w:shd w:val="clear" w:color="auto" w:fill="FFFFFF"/>
        </w:rPr>
        <w:t xml:space="preserve"> Resolução</w:t>
      </w:r>
      <w:r w:rsidRPr="004544A2">
        <w:rPr>
          <w:rFonts w:ascii="Open Sans" w:hAnsi="Open Sans" w:cs="Open Sans"/>
          <w:sz w:val="20"/>
          <w:szCs w:val="20"/>
          <w:shd w:val="clear" w:color="auto" w:fill="FFFFFF"/>
        </w:rPr>
        <w:t xml:space="preserve"> CVM </w:t>
      </w:r>
      <w:r w:rsidR="00D00339" w:rsidRPr="004544A2">
        <w:rPr>
          <w:rFonts w:ascii="Open Sans" w:hAnsi="Open Sans" w:cs="Open Sans"/>
          <w:sz w:val="20"/>
          <w:szCs w:val="20"/>
          <w:shd w:val="clear" w:color="auto" w:fill="FFFFFF"/>
        </w:rPr>
        <w:t>81</w:t>
      </w:r>
      <w:r w:rsidRPr="004544A2">
        <w:rPr>
          <w:rFonts w:ascii="Open Sans" w:hAnsi="Open Sans" w:cs="Open Sans"/>
          <w:sz w:val="20"/>
          <w:szCs w:val="20"/>
          <w:shd w:val="clear" w:color="auto" w:fill="FFFFFF"/>
        </w:rPr>
        <w:t>. Contudo, será</w:t>
      </w:r>
      <w:r w:rsidR="004B051C" w:rsidRPr="004544A2">
        <w:rPr>
          <w:rFonts w:ascii="Open Sans" w:hAnsi="Open Sans" w:cs="Open Sans"/>
          <w:sz w:val="20"/>
          <w:szCs w:val="20"/>
          <w:shd w:val="clear" w:color="auto" w:fill="FFFFFF"/>
        </w:rPr>
        <w:t xml:space="preserve"> </w:t>
      </w:r>
      <w:r w:rsidRPr="004544A2">
        <w:rPr>
          <w:rFonts w:ascii="Open Sans" w:hAnsi="Open Sans" w:cs="Open Sans"/>
          <w:sz w:val="20"/>
          <w:szCs w:val="20"/>
          <w:shd w:val="clear" w:color="auto" w:fill="FFFFFF"/>
        </w:rPr>
        <w:t>desconsiderada a Instrução de Voto anteriormente enviada por tal Titular de CR</w:t>
      </w:r>
      <w:r w:rsidR="00481AC4" w:rsidRPr="004544A2">
        <w:rPr>
          <w:rFonts w:ascii="Open Sans" w:hAnsi="Open Sans" w:cs="Open Sans"/>
          <w:sz w:val="20"/>
          <w:szCs w:val="20"/>
          <w:shd w:val="clear" w:color="auto" w:fill="FFFFFF"/>
        </w:rPr>
        <w:t>I</w:t>
      </w:r>
      <w:r w:rsidRPr="004544A2">
        <w:rPr>
          <w:rFonts w:ascii="Open Sans" w:hAnsi="Open Sans" w:cs="Open Sans"/>
          <w:sz w:val="20"/>
          <w:szCs w:val="20"/>
          <w:shd w:val="clear" w:color="auto" w:fill="FFFFFF"/>
        </w:rPr>
        <w:t xml:space="preserve"> ou por seu representante legal caso estes participem da Assembleia através de acesso ao </w:t>
      </w:r>
      <w:r w:rsidRPr="004544A2">
        <w:rPr>
          <w:rFonts w:ascii="Open Sans" w:hAnsi="Open Sans" w:cs="Open Sans"/>
          <w:i/>
          <w:iCs/>
          <w:sz w:val="20"/>
          <w:szCs w:val="20"/>
          <w:shd w:val="clear" w:color="auto" w:fill="FFFFFF"/>
        </w:rPr>
        <w:t>link</w:t>
      </w:r>
      <w:r w:rsidRPr="004544A2">
        <w:rPr>
          <w:rFonts w:ascii="Open Sans" w:hAnsi="Open Sans" w:cs="Open Sans"/>
          <w:sz w:val="20"/>
          <w:szCs w:val="20"/>
          <w:shd w:val="clear" w:color="auto" w:fill="FFFFFF"/>
        </w:rPr>
        <w:t xml:space="preserve"> e, cumulativamente, manifestem seu voto no ato de realização da Assembleia, conforme disposto no </w:t>
      </w:r>
      <w:r w:rsidR="00E93557" w:rsidRPr="004544A2">
        <w:rPr>
          <w:rFonts w:ascii="Open Sans" w:hAnsi="Open Sans" w:cs="Open Sans"/>
          <w:sz w:val="20"/>
          <w:szCs w:val="20"/>
          <w:shd w:val="clear" w:color="auto" w:fill="FFFFFF"/>
        </w:rPr>
        <w:t xml:space="preserve">artigo 71, § 4º, inciso </w:t>
      </w:r>
      <w:r w:rsidR="007266FC" w:rsidRPr="004544A2">
        <w:rPr>
          <w:rFonts w:ascii="Open Sans" w:hAnsi="Open Sans" w:cs="Open Sans"/>
          <w:sz w:val="20"/>
          <w:szCs w:val="20"/>
          <w:shd w:val="clear" w:color="auto" w:fill="FFFFFF"/>
        </w:rPr>
        <w:t>I</w:t>
      </w:r>
      <w:r w:rsidR="00E93557" w:rsidRPr="004544A2">
        <w:rPr>
          <w:rFonts w:ascii="Open Sans" w:hAnsi="Open Sans" w:cs="Open Sans"/>
          <w:sz w:val="20"/>
          <w:szCs w:val="20"/>
          <w:shd w:val="clear" w:color="auto" w:fill="FFFFFF"/>
        </w:rPr>
        <w:t>I</w:t>
      </w:r>
      <w:r w:rsidRPr="004544A2">
        <w:rPr>
          <w:rFonts w:ascii="Open Sans" w:hAnsi="Open Sans" w:cs="Open Sans"/>
          <w:sz w:val="20"/>
          <w:szCs w:val="20"/>
          <w:shd w:val="clear" w:color="auto" w:fill="FFFFFF"/>
        </w:rPr>
        <w:t>, no artigo 7</w:t>
      </w:r>
      <w:r w:rsidR="009B3D1E" w:rsidRPr="004544A2">
        <w:rPr>
          <w:rFonts w:ascii="Open Sans" w:hAnsi="Open Sans" w:cs="Open Sans"/>
          <w:sz w:val="20"/>
          <w:szCs w:val="20"/>
          <w:shd w:val="clear" w:color="auto" w:fill="FFFFFF"/>
        </w:rPr>
        <w:t>5</w:t>
      </w:r>
      <w:r w:rsidRPr="004544A2">
        <w:rPr>
          <w:rFonts w:ascii="Open Sans" w:hAnsi="Open Sans" w:cs="Open Sans"/>
          <w:sz w:val="20"/>
          <w:szCs w:val="20"/>
          <w:shd w:val="clear" w:color="auto" w:fill="FFFFFF"/>
        </w:rPr>
        <w:t xml:space="preserve">, § 1º, e no artigo </w:t>
      </w:r>
      <w:r w:rsidR="004C06AF" w:rsidRPr="004544A2">
        <w:rPr>
          <w:rFonts w:ascii="Open Sans" w:hAnsi="Open Sans" w:cs="Open Sans"/>
          <w:sz w:val="20"/>
          <w:szCs w:val="20"/>
          <w:shd w:val="clear" w:color="auto" w:fill="FFFFFF"/>
        </w:rPr>
        <w:t>77</w:t>
      </w:r>
      <w:r w:rsidRPr="004544A2">
        <w:rPr>
          <w:rFonts w:ascii="Open Sans" w:hAnsi="Open Sans" w:cs="Open Sans"/>
          <w:sz w:val="20"/>
          <w:szCs w:val="20"/>
          <w:shd w:val="clear" w:color="auto" w:fill="FFFFFF"/>
        </w:rPr>
        <w:t xml:space="preserve">, inciso I, todos da </w:t>
      </w:r>
      <w:r w:rsidR="004C06AF" w:rsidRPr="004544A2">
        <w:rPr>
          <w:rFonts w:ascii="Open Sans" w:hAnsi="Open Sans" w:cs="Open Sans"/>
          <w:sz w:val="20"/>
          <w:szCs w:val="20"/>
          <w:shd w:val="clear" w:color="auto" w:fill="FFFFFF"/>
        </w:rPr>
        <w:t>Resolução CVM 81</w:t>
      </w:r>
      <w:r w:rsidRPr="004544A2">
        <w:rPr>
          <w:rFonts w:ascii="Open Sans" w:hAnsi="Open Sans" w:cs="Open Sans"/>
          <w:sz w:val="20"/>
          <w:szCs w:val="20"/>
          <w:shd w:val="clear" w:color="auto" w:fill="FFFFFF"/>
        </w:rPr>
        <w:t xml:space="preserve">. </w:t>
      </w:r>
    </w:p>
    <w:p w14:paraId="47D14F52" w14:textId="77777777" w:rsidR="00FB0D24" w:rsidRPr="004544A2" w:rsidRDefault="00FB0D24" w:rsidP="004544A2">
      <w:pPr>
        <w:pStyle w:val="Estilo"/>
        <w:spacing w:line="276" w:lineRule="auto"/>
        <w:jc w:val="both"/>
        <w:rPr>
          <w:rFonts w:ascii="Open Sans" w:hAnsi="Open Sans" w:cs="Open Sans"/>
          <w:sz w:val="20"/>
          <w:szCs w:val="20"/>
          <w:shd w:val="clear" w:color="auto" w:fill="FFFFFF"/>
        </w:rPr>
      </w:pPr>
    </w:p>
    <w:p w14:paraId="475DEFC5" w14:textId="3CF95621" w:rsidR="00E01E0D" w:rsidRPr="004544A2" w:rsidRDefault="00FB0D24" w:rsidP="004544A2">
      <w:pPr>
        <w:pStyle w:val="Estilo"/>
        <w:spacing w:line="276" w:lineRule="auto"/>
        <w:jc w:val="both"/>
        <w:rPr>
          <w:rFonts w:ascii="Open Sans" w:hAnsi="Open Sans" w:cs="Open Sans"/>
          <w:sz w:val="20"/>
          <w:szCs w:val="20"/>
          <w:shd w:val="clear" w:color="auto" w:fill="FFFFFF"/>
        </w:rPr>
      </w:pPr>
      <w:r w:rsidRPr="004544A2">
        <w:rPr>
          <w:rFonts w:ascii="Open Sans" w:hAnsi="Open Sans" w:cs="Open Sans"/>
          <w:sz w:val="20"/>
          <w:szCs w:val="20"/>
          <w:shd w:val="clear" w:color="auto" w:fill="FFFFFF"/>
        </w:rPr>
        <w:t>A Emissora coloca-se à disposição para prestar quaisquer esclarecimentos adicionais que se façam necessários.</w:t>
      </w:r>
    </w:p>
    <w:p w14:paraId="3320D8E4" w14:textId="0BAF3D2B" w:rsidR="001306A5" w:rsidRPr="004544A2" w:rsidRDefault="00FB0D24" w:rsidP="004544A2">
      <w:pPr>
        <w:pStyle w:val="Estilo"/>
        <w:spacing w:line="276" w:lineRule="auto"/>
        <w:jc w:val="center"/>
        <w:rPr>
          <w:rFonts w:ascii="Open Sans" w:hAnsi="Open Sans" w:cs="Open Sans"/>
          <w:b/>
          <w:color w:val="000000" w:themeColor="text1"/>
          <w:sz w:val="20"/>
          <w:szCs w:val="20"/>
        </w:rPr>
      </w:pPr>
      <w:r w:rsidRPr="004544A2">
        <w:rPr>
          <w:rFonts w:ascii="Open Sans" w:hAnsi="Open Sans" w:cs="Open Sans"/>
          <w:sz w:val="20"/>
          <w:szCs w:val="20"/>
          <w:shd w:val="clear" w:color="auto" w:fill="FFFFFF"/>
        </w:rPr>
        <w:t xml:space="preserve">* * * </w:t>
      </w:r>
    </w:p>
    <w:sectPr w:rsidR="001306A5" w:rsidRPr="004544A2" w:rsidSect="00B667EE">
      <w:headerReference w:type="default" r:id="rId13"/>
      <w:footerReference w:type="default" r:id="rId14"/>
      <w:pgSz w:w="11906" w:h="16838"/>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6D1B" w14:textId="77777777" w:rsidR="00767BE0" w:rsidRDefault="00767BE0" w:rsidP="00421DD1">
      <w:r>
        <w:separator/>
      </w:r>
    </w:p>
  </w:endnote>
  <w:endnote w:type="continuationSeparator" w:id="0">
    <w:p w14:paraId="08120B1F" w14:textId="77777777" w:rsidR="00767BE0" w:rsidRDefault="00767BE0" w:rsidP="0042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nterstate-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239390"/>
      <w:docPartObj>
        <w:docPartGallery w:val="Page Numbers (Bottom of Page)"/>
        <w:docPartUnique/>
      </w:docPartObj>
    </w:sdtPr>
    <w:sdtEndPr/>
    <w:sdtContent>
      <w:sdt>
        <w:sdtPr>
          <w:id w:val="-1495097522"/>
          <w:docPartObj>
            <w:docPartGallery w:val="Page Numbers (Top of Page)"/>
            <w:docPartUnique/>
          </w:docPartObj>
        </w:sdtPr>
        <w:sdtEndPr/>
        <w:sdtContent>
          <w:p w14:paraId="1F7061B0" w14:textId="77777777" w:rsidR="009B272A" w:rsidRDefault="00DF17A2" w:rsidP="00B667EE">
            <w:pPr>
              <w:pStyle w:val="Rodap"/>
              <w:jc w:val="center"/>
            </w:pPr>
            <w:r w:rsidRPr="00B603CA">
              <w:rPr>
                <w:rFonts w:ascii="Open Sans" w:hAnsi="Open Sans" w:cs="Open Sans"/>
                <w:sz w:val="18"/>
                <w:szCs w:val="18"/>
              </w:rPr>
              <w:t xml:space="preserve">Página </w:t>
            </w:r>
            <w:r w:rsidRPr="00B603CA">
              <w:rPr>
                <w:rFonts w:ascii="Open Sans" w:hAnsi="Open Sans" w:cs="Open Sans"/>
                <w:b/>
                <w:bCs/>
                <w:sz w:val="18"/>
                <w:szCs w:val="18"/>
              </w:rPr>
              <w:fldChar w:fldCharType="begin"/>
            </w:r>
            <w:r w:rsidRPr="00B603CA">
              <w:rPr>
                <w:rFonts w:ascii="Open Sans" w:hAnsi="Open Sans" w:cs="Open Sans"/>
                <w:b/>
                <w:bCs/>
                <w:sz w:val="18"/>
                <w:szCs w:val="18"/>
              </w:rPr>
              <w:instrText>PAGE</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r w:rsidRPr="00B603CA">
              <w:rPr>
                <w:rFonts w:ascii="Open Sans" w:hAnsi="Open Sans" w:cs="Open Sans"/>
                <w:sz w:val="18"/>
                <w:szCs w:val="18"/>
              </w:rPr>
              <w:t xml:space="preserve"> de </w:t>
            </w:r>
            <w:r w:rsidRPr="00B603CA">
              <w:rPr>
                <w:rFonts w:ascii="Open Sans" w:hAnsi="Open Sans" w:cs="Open Sans"/>
                <w:b/>
                <w:bCs/>
                <w:sz w:val="18"/>
                <w:szCs w:val="18"/>
              </w:rPr>
              <w:fldChar w:fldCharType="begin"/>
            </w:r>
            <w:r w:rsidRPr="00B603CA">
              <w:rPr>
                <w:rFonts w:ascii="Open Sans" w:hAnsi="Open Sans" w:cs="Open Sans"/>
                <w:b/>
                <w:bCs/>
                <w:sz w:val="18"/>
                <w:szCs w:val="18"/>
              </w:rPr>
              <w:instrText>NUMPAGES</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7747" w14:textId="77777777" w:rsidR="00767BE0" w:rsidRDefault="00767BE0" w:rsidP="00421DD1">
      <w:r>
        <w:separator/>
      </w:r>
    </w:p>
  </w:footnote>
  <w:footnote w:type="continuationSeparator" w:id="0">
    <w:p w14:paraId="57F03E1E" w14:textId="77777777" w:rsidR="00767BE0" w:rsidRDefault="00767BE0" w:rsidP="0042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447C" w14:textId="77777777" w:rsidR="009B272A" w:rsidRDefault="00DF17A2" w:rsidP="00B667EE">
    <w:pPr>
      <w:pStyle w:val="Cabealho"/>
      <w:jc w:val="center"/>
    </w:pPr>
    <w:r>
      <w:rPr>
        <w:noProof/>
        <w:lang w:eastAsia="pt-BR"/>
      </w:rPr>
      <w:drawing>
        <wp:anchor distT="0" distB="0" distL="114300" distR="114300" simplePos="0" relativeHeight="251658240" behindDoc="1" locked="0" layoutInCell="1" allowOverlap="1" wp14:anchorId="4D8EE66F" wp14:editId="7E2B14F3">
          <wp:simplePos x="0" y="0"/>
          <wp:positionH relativeFrom="column">
            <wp:posOffset>-747395</wp:posOffset>
          </wp:positionH>
          <wp:positionV relativeFrom="paragraph">
            <wp:posOffset>-259715</wp:posOffset>
          </wp:positionV>
          <wp:extent cx="1138555" cy="1190625"/>
          <wp:effectExtent l="0" t="0" r="444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38555" cy="1190625"/>
                  </a:xfrm>
                  <a:prstGeom prst="rect">
                    <a:avLst/>
                  </a:prstGeom>
                </pic:spPr>
              </pic:pic>
            </a:graphicData>
          </a:graphic>
          <wp14:sizeRelH relativeFrom="margin">
            <wp14:pctWidth>0</wp14:pctWidth>
          </wp14:sizeRelH>
          <wp14:sizeRelV relativeFrom="margin">
            <wp14:pctHeight>0</wp14:pctHeight>
          </wp14:sizeRelV>
        </wp:anchor>
      </w:drawing>
    </w:r>
  </w:p>
  <w:p w14:paraId="269428A8" w14:textId="77777777" w:rsidR="009B272A" w:rsidRDefault="009B27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DB7"/>
    <w:multiLevelType w:val="hybridMultilevel"/>
    <w:tmpl w:val="BC0498BC"/>
    <w:lvl w:ilvl="0" w:tplc="6FBCF22A">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FB6525"/>
    <w:multiLevelType w:val="hybridMultilevel"/>
    <w:tmpl w:val="18D6147E"/>
    <w:lvl w:ilvl="0" w:tplc="E3E69880">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604540"/>
    <w:multiLevelType w:val="hybridMultilevel"/>
    <w:tmpl w:val="C23AB3F2"/>
    <w:lvl w:ilvl="0" w:tplc="BF9E95D6">
      <w:start w:val="1"/>
      <w:numFmt w:val="lowerRoman"/>
      <w:lvlText w:val="(%1)"/>
      <w:lvlJc w:val="right"/>
      <w:pPr>
        <w:ind w:left="720" w:hanging="360"/>
      </w:pPr>
      <w:rPr>
        <w:rFonts w:ascii="Open Sans" w:hAnsi="Open Sans" w:cs="Open San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625021"/>
    <w:multiLevelType w:val="hybridMultilevel"/>
    <w:tmpl w:val="EE34FA7C"/>
    <w:lvl w:ilvl="0" w:tplc="CC1A8EA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1AC47FCF"/>
    <w:multiLevelType w:val="multilevel"/>
    <w:tmpl w:val="E12E2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A32B2"/>
    <w:multiLevelType w:val="multilevel"/>
    <w:tmpl w:val="315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14194C"/>
    <w:multiLevelType w:val="hybridMultilevel"/>
    <w:tmpl w:val="5246AEBA"/>
    <w:lvl w:ilvl="0" w:tplc="13863956">
      <w:start w:val="1"/>
      <w:numFmt w:val="low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137E1C"/>
    <w:multiLevelType w:val="multilevel"/>
    <w:tmpl w:val="B98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A08B6"/>
    <w:multiLevelType w:val="hybridMultilevel"/>
    <w:tmpl w:val="0BC4CF7C"/>
    <w:lvl w:ilvl="0" w:tplc="68086744">
      <w:start w:val="4"/>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2802E76"/>
    <w:multiLevelType w:val="hybridMultilevel"/>
    <w:tmpl w:val="30F0B2C0"/>
    <w:lvl w:ilvl="0" w:tplc="11D09842">
      <w:start w:val="1"/>
      <w:numFmt w:val="lowerRoman"/>
      <w:lvlText w:val="(%1)"/>
      <w:lvlJc w:val="righ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453C27"/>
    <w:multiLevelType w:val="multilevel"/>
    <w:tmpl w:val="D17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EF7AEA"/>
    <w:multiLevelType w:val="hybridMultilevel"/>
    <w:tmpl w:val="8E56FD02"/>
    <w:lvl w:ilvl="0" w:tplc="DD4EA78A">
      <w:start w:val="1"/>
      <w:numFmt w:val="lowerRoman"/>
      <w:lvlText w:val="(%1)"/>
      <w:lvlJc w:val="left"/>
      <w:pPr>
        <w:ind w:left="1287" w:hanging="72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78B46494"/>
    <w:multiLevelType w:val="multilevel"/>
    <w:tmpl w:val="8904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B76096"/>
    <w:multiLevelType w:val="hybridMultilevel"/>
    <w:tmpl w:val="6FE2B2DC"/>
    <w:lvl w:ilvl="0" w:tplc="A238B272">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AE615E6"/>
    <w:multiLevelType w:val="hybridMultilevel"/>
    <w:tmpl w:val="90C44C5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695301513">
    <w:abstractNumId w:val="7"/>
  </w:num>
  <w:num w:numId="2" w16cid:durableId="517040810">
    <w:abstractNumId w:val="10"/>
  </w:num>
  <w:num w:numId="3" w16cid:durableId="947539878">
    <w:abstractNumId w:val="5"/>
    <w:lvlOverride w:ilvl="0">
      <w:lvl w:ilvl="0">
        <w:numFmt w:val="decimal"/>
        <w:lvlText w:val="%1."/>
        <w:lvlJc w:val="left"/>
      </w:lvl>
    </w:lvlOverride>
  </w:num>
  <w:num w:numId="4" w16cid:durableId="356665983">
    <w:abstractNumId w:val="12"/>
    <w:lvlOverride w:ilvl="0">
      <w:lvl w:ilvl="0">
        <w:numFmt w:val="decimal"/>
        <w:lvlText w:val="%1."/>
        <w:lvlJc w:val="left"/>
      </w:lvl>
    </w:lvlOverride>
  </w:num>
  <w:num w:numId="5" w16cid:durableId="933634029">
    <w:abstractNumId w:val="4"/>
    <w:lvlOverride w:ilvl="0">
      <w:lvl w:ilvl="0">
        <w:numFmt w:val="decimal"/>
        <w:lvlText w:val="%1."/>
        <w:lvlJc w:val="left"/>
      </w:lvl>
    </w:lvlOverride>
  </w:num>
  <w:num w:numId="6" w16cid:durableId="2025669896">
    <w:abstractNumId w:val="1"/>
  </w:num>
  <w:num w:numId="7" w16cid:durableId="2044942030">
    <w:abstractNumId w:val="2"/>
  </w:num>
  <w:num w:numId="8" w16cid:durableId="682362970">
    <w:abstractNumId w:val="14"/>
  </w:num>
  <w:num w:numId="9" w16cid:durableId="1076433941">
    <w:abstractNumId w:val="11"/>
  </w:num>
  <w:num w:numId="10" w16cid:durableId="1870993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8627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103475">
    <w:abstractNumId w:val="9"/>
  </w:num>
  <w:num w:numId="13" w16cid:durableId="2060321044">
    <w:abstractNumId w:val="13"/>
  </w:num>
  <w:num w:numId="14" w16cid:durableId="173958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5510136">
    <w:abstractNumId w:val="8"/>
  </w:num>
  <w:num w:numId="16" w16cid:durableId="1740320910">
    <w:abstractNumId w:val="6"/>
  </w:num>
  <w:num w:numId="17" w16cid:durableId="11364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D1"/>
    <w:rsid w:val="000020A4"/>
    <w:rsid w:val="00002654"/>
    <w:rsid w:val="00004972"/>
    <w:rsid w:val="00006426"/>
    <w:rsid w:val="000072AF"/>
    <w:rsid w:val="0001085E"/>
    <w:rsid w:val="000275A1"/>
    <w:rsid w:val="00032FB4"/>
    <w:rsid w:val="000334DF"/>
    <w:rsid w:val="00037358"/>
    <w:rsid w:val="0004143F"/>
    <w:rsid w:val="0004230C"/>
    <w:rsid w:val="000604A2"/>
    <w:rsid w:val="000728FB"/>
    <w:rsid w:val="000733AC"/>
    <w:rsid w:val="00074424"/>
    <w:rsid w:val="00084825"/>
    <w:rsid w:val="00085619"/>
    <w:rsid w:val="000876FB"/>
    <w:rsid w:val="0009305A"/>
    <w:rsid w:val="000A24E0"/>
    <w:rsid w:val="000B198B"/>
    <w:rsid w:val="000B2178"/>
    <w:rsid w:val="000B28B4"/>
    <w:rsid w:val="000B7506"/>
    <w:rsid w:val="000D2078"/>
    <w:rsid w:val="000D3F44"/>
    <w:rsid w:val="000D4080"/>
    <w:rsid w:val="000E4F5E"/>
    <w:rsid w:val="000F2A14"/>
    <w:rsid w:val="000F505D"/>
    <w:rsid w:val="000F62F0"/>
    <w:rsid w:val="00100336"/>
    <w:rsid w:val="00107AB4"/>
    <w:rsid w:val="00110816"/>
    <w:rsid w:val="00111B7A"/>
    <w:rsid w:val="001206E6"/>
    <w:rsid w:val="00121850"/>
    <w:rsid w:val="001306A5"/>
    <w:rsid w:val="0013537B"/>
    <w:rsid w:val="00135CED"/>
    <w:rsid w:val="00136BE7"/>
    <w:rsid w:val="00146305"/>
    <w:rsid w:val="00152103"/>
    <w:rsid w:val="00155920"/>
    <w:rsid w:val="001626E6"/>
    <w:rsid w:val="00172C61"/>
    <w:rsid w:val="00174178"/>
    <w:rsid w:val="00180328"/>
    <w:rsid w:val="001804D8"/>
    <w:rsid w:val="00182879"/>
    <w:rsid w:val="001833FF"/>
    <w:rsid w:val="00184FC6"/>
    <w:rsid w:val="00185CE9"/>
    <w:rsid w:val="00193DF5"/>
    <w:rsid w:val="001A3ED7"/>
    <w:rsid w:val="001B1A96"/>
    <w:rsid w:val="001B6CCE"/>
    <w:rsid w:val="001C3567"/>
    <w:rsid w:val="001C38AC"/>
    <w:rsid w:val="001C72A9"/>
    <w:rsid w:val="001D2B7F"/>
    <w:rsid w:val="001E125A"/>
    <w:rsid w:val="001E3E7C"/>
    <w:rsid w:val="001F020C"/>
    <w:rsid w:val="00207A8F"/>
    <w:rsid w:val="00212B44"/>
    <w:rsid w:val="002137BE"/>
    <w:rsid w:val="0021638B"/>
    <w:rsid w:val="002178FA"/>
    <w:rsid w:val="00221421"/>
    <w:rsid w:val="002324A3"/>
    <w:rsid w:val="00234F32"/>
    <w:rsid w:val="00234FD6"/>
    <w:rsid w:val="002408B2"/>
    <w:rsid w:val="0024169B"/>
    <w:rsid w:val="00245C1D"/>
    <w:rsid w:val="00262A56"/>
    <w:rsid w:val="00266ABF"/>
    <w:rsid w:val="00275C9C"/>
    <w:rsid w:val="00283472"/>
    <w:rsid w:val="00284A4D"/>
    <w:rsid w:val="00287D67"/>
    <w:rsid w:val="00290C5B"/>
    <w:rsid w:val="00292A8C"/>
    <w:rsid w:val="00293AEE"/>
    <w:rsid w:val="00297076"/>
    <w:rsid w:val="002A71B2"/>
    <w:rsid w:val="002B483B"/>
    <w:rsid w:val="002B7997"/>
    <w:rsid w:val="002C16F1"/>
    <w:rsid w:val="002C5EA8"/>
    <w:rsid w:val="002E3F32"/>
    <w:rsid w:val="002E7BBD"/>
    <w:rsid w:val="002F6E67"/>
    <w:rsid w:val="00300504"/>
    <w:rsid w:val="00305C0E"/>
    <w:rsid w:val="00310DC6"/>
    <w:rsid w:val="00313C81"/>
    <w:rsid w:val="003274E8"/>
    <w:rsid w:val="00330015"/>
    <w:rsid w:val="00330961"/>
    <w:rsid w:val="0033167B"/>
    <w:rsid w:val="003330CB"/>
    <w:rsid w:val="00343E17"/>
    <w:rsid w:val="00346C8B"/>
    <w:rsid w:val="00351F1F"/>
    <w:rsid w:val="00352FD7"/>
    <w:rsid w:val="0035667F"/>
    <w:rsid w:val="00363BBD"/>
    <w:rsid w:val="00371E44"/>
    <w:rsid w:val="00382222"/>
    <w:rsid w:val="003854BB"/>
    <w:rsid w:val="003955DD"/>
    <w:rsid w:val="003A2265"/>
    <w:rsid w:val="003A6F95"/>
    <w:rsid w:val="003B391C"/>
    <w:rsid w:val="003C64B4"/>
    <w:rsid w:val="003D7443"/>
    <w:rsid w:val="003E2533"/>
    <w:rsid w:val="003E2A2B"/>
    <w:rsid w:val="003E46A9"/>
    <w:rsid w:val="003E67E3"/>
    <w:rsid w:val="003E7367"/>
    <w:rsid w:val="003E7EE3"/>
    <w:rsid w:val="003F11A1"/>
    <w:rsid w:val="00407DC5"/>
    <w:rsid w:val="00410B23"/>
    <w:rsid w:val="00412FF8"/>
    <w:rsid w:val="00413D6A"/>
    <w:rsid w:val="0041488C"/>
    <w:rsid w:val="0041663F"/>
    <w:rsid w:val="00420E3A"/>
    <w:rsid w:val="00421DD1"/>
    <w:rsid w:val="00440241"/>
    <w:rsid w:val="004404DE"/>
    <w:rsid w:val="004417DB"/>
    <w:rsid w:val="00444178"/>
    <w:rsid w:val="00445A73"/>
    <w:rsid w:val="004544A2"/>
    <w:rsid w:val="00454C20"/>
    <w:rsid w:val="00461090"/>
    <w:rsid w:val="00465348"/>
    <w:rsid w:val="00475319"/>
    <w:rsid w:val="00477297"/>
    <w:rsid w:val="00477636"/>
    <w:rsid w:val="00481AC4"/>
    <w:rsid w:val="00483DFE"/>
    <w:rsid w:val="004B051C"/>
    <w:rsid w:val="004C06AF"/>
    <w:rsid w:val="004C0AF9"/>
    <w:rsid w:val="004C2358"/>
    <w:rsid w:val="004C4CA8"/>
    <w:rsid w:val="004E27B5"/>
    <w:rsid w:val="005004CF"/>
    <w:rsid w:val="0050100E"/>
    <w:rsid w:val="00506301"/>
    <w:rsid w:val="0051082E"/>
    <w:rsid w:val="005164C2"/>
    <w:rsid w:val="005224D1"/>
    <w:rsid w:val="005230C1"/>
    <w:rsid w:val="005344D8"/>
    <w:rsid w:val="005350A6"/>
    <w:rsid w:val="00542A91"/>
    <w:rsid w:val="00545A99"/>
    <w:rsid w:val="00556F6B"/>
    <w:rsid w:val="005603A8"/>
    <w:rsid w:val="005614DB"/>
    <w:rsid w:val="00570E9C"/>
    <w:rsid w:val="00576025"/>
    <w:rsid w:val="005868B0"/>
    <w:rsid w:val="005956FF"/>
    <w:rsid w:val="0059614C"/>
    <w:rsid w:val="005A08C8"/>
    <w:rsid w:val="005A44BF"/>
    <w:rsid w:val="005B26B2"/>
    <w:rsid w:val="005B671D"/>
    <w:rsid w:val="005B76D0"/>
    <w:rsid w:val="005C019D"/>
    <w:rsid w:val="005C1B2A"/>
    <w:rsid w:val="005D32DE"/>
    <w:rsid w:val="005E6215"/>
    <w:rsid w:val="005F4380"/>
    <w:rsid w:val="005F43DF"/>
    <w:rsid w:val="005F4B47"/>
    <w:rsid w:val="005F778A"/>
    <w:rsid w:val="0060598F"/>
    <w:rsid w:val="00607502"/>
    <w:rsid w:val="00616E44"/>
    <w:rsid w:val="0062140C"/>
    <w:rsid w:val="006239CD"/>
    <w:rsid w:val="00624069"/>
    <w:rsid w:val="00624D73"/>
    <w:rsid w:val="006501DC"/>
    <w:rsid w:val="00650D59"/>
    <w:rsid w:val="00652161"/>
    <w:rsid w:val="00653819"/>
    <w:rsid w:val="00662D2D"/>
    <w:rsid w:val="0066502D"/>
    <w:rsid w:val="0066565B"/>
    <w:rsid w:val="0066631F"/>
    <w:rsid w:val="006803E4"/>
    <w:rsid w:val="006866FD"/>
    <w:rsid w:val="00690690"/>
    <w:rsid w:val="00691921"/>
    <w:rsid w:val="00692652"/>
    <w:rsid w:val="006C5150"/>
    <w:rsid w:val="006C7A91"/>
    <w:rsid w:val="006D39DD"/>
    <w:rsid w:val="006F1735"/>
    <w:rsid w:val="006F1B14"/>
    <w:rsid w:val="006F3165"/>
    <w:rsid w:val="00703F00"/>
    <w:rsid w:val="00711F1A"/>
    <w:rsid w:val="007266FC"/>
    <w:rsid w:val="00736439"/>
    <w:rsid w:val="007370A4"/>
    <w:rsid w:val="0074072E"/>
    <w:rsid w:val="00744720"/>
    <w:rsid w:val="00752D9A"/>
    <w:rsid w:val="00767BE0"/>
    <w:rsid w:val="00790460"/>
    <w:rsid w:val="00792A15"/>
    <w:rsid w:val="0079733C"/>
    <w:rsid w:val="007A1185"/>
    <w:rsid w:val="007A3B89"/>
    <w:rsid w:val="007A5DD2"/>
    <w:rsid w:val="007A61CC"/>
    <w:rsid w:val="007A79C3"/>
    <w:rsid w:val="007B24C9"/>
    <w:rsid w:val="007B2A2E"/>
    <w:rsid w:val="007C2E90"/>
    <w:rsid w:val="007D676B"/>
    <w:rsid w:val="007E274B"/>
    <w:rsid w:val="007E6EBF"/>
    <w:rsid w:val="007F378B"/>
    <w:rsid w:val="007F57D3"/>
    <w:rsid w:val="007F5A7D"/>
    <w:rsid w:val="007F75F2"/>
    <w:rsid w:val="008012BE"/>
    <w:rsid w:val="00803FCA"/>
    <w:rsid w:val="00807E95"/>
    <w:rsid w:val="008139B6"/>
    <w:rsid w:val="00817B60"/>
    <w:rsid w:val="0082045C"/>
    <w:rsid w:val="00834DBE"/>
    <w:rsid w:val="00835B59"/>
    <w:rsid w:val="00837967"/>
    <w:rsid w:val="00840295"/>
    <w:rsid w:val="00847395"/>
    <w:rsid w:val="00860FA0"/>
    <w:rsid w:val="0086322A"/>
    <w:rsid w:val="00871DF6"/>
    <w:rsid w:val="00890ADF"/>
    <w:rsid w:val="00890E4B"/>
    <w:rsid w:val="00894061"/>
    <w:rsid w:val="00896EF0"/>
    <w:rsid w:val="008A1E03"/>
    <w:rsid w:val="008A53A0"/>
    <w:rsid w:val="008C0701"/>
    <w:rsid w:val="008C3134"/>
    <w:rsid w:val="008D6695"/>
    <w:rsid w:val="008F5EE4"/>
    <w:rsid w:val="00904CAD"/>
    <w:rsid w:val="0090730A"/>
    <w:rsid w:val="0091013D"/>
    <w:rsid w:val="0091241E"/>
    <w:rsid w:val="00914F1C"/>
    <w:rsid w:val="009157C5"/>
    <w:rsid w:val="009238FF"/>
    <w:rsid w:val="00924E4B"/>
    <w:rsid w:val="00933317"/>
    <w:rsid w:val="009459B7"/>
    <w:rsid w:val="0094792D"/>
    <w:rsid w:val="009522C1"/>
    <w:rsid w:val="009528BA"/>
    <w:rsid w:val="009618CF"/>
    <w:rsid w:val="0096205A"/>
    <w:rsid w:val="009620A7"/>
    <w:rsid w:val="009710B4"/>
    <w:rsid w:val="00971D69"/>
    <w:rsid w:val="00994215"/>
    <w:rsid w:val="00994F59"/>
    <w:rsid w:val="00995B5A"/>
    <w:rsid w:val="009B267D"/>
    <w:rsid w:val="009B272A"/>
    <w:rsid w:val="009B3D1E"/>
    <w:rsid w:val="009C0546"/>
    <w:rsid w:val="009C14A5"/>
    <w:rsid w:val="009D17C4"/>
    <w:rsid w:val="009D7F4D"/>
    <w:rsid w:val="009E776C"/>
    <w:rsid w:val="009F41DB"/>
    <w:rsid w:val="009F6304"/>
    <w:rsid w:val="00A036BA"/>
    <w:rsid w:val="00A107FA"/>
    <w:rsid w:val="00A1394D"/>
    <w:rsid w:val="00A16A23"/>
    <w:rsid w:val="00A33A4A"/>
    <w:rsid w:val="00A61AC7"/>
    <w:rsid w:val="00A646AF"/>
    <w:rsid w:val="00A80260"/>
    <w:rsid w:val="00A94B13"/>
    <w:rsid w:val="00A95826"/>
    <w:rsid w:val="00A964AD"/>
    <w:rsid w:val="00AA7020"/>
    <w:rsid w:val="00AB33CC"/>
    <w:rsid w:val="00AB45CB"/>
    <w:rsid w:val="00AC487E"/>
    <w:rsid w:val="00AC51E1"/>
    <w:rsid w:val="00AC6D95"/>
    <w:rsid w:val="00AD2A2E"/>
    <w:rsid w:val="00AF1712"/>
    <w:rsid w:val="00AF1BF6"/>
    <w:rsid w:val="00AF1D2E"/>
    <w:rsid w:val="00AF29D9"/>
    <w:rsid w:val="00B0580D"/>
    <w:rsid w:val="00B1061E"/>
    <w:rsid w:val="00B116E8"/>
    <w:rsid w:val="00B15C01"/>
    <w:rsid w:val="00B26FBF"/>
    <w:rsid w:val="00B31430"/>
    <w:rsid w:val="00B36D7F"/>
    <w:rsid w:val="00B4515C"/>
    <w:rsid w:val="00B63CA6"/>
    <w:rsid w:val="00B70208"/>
    <w:rsid w:val="00B715C6"/>
    <w:rsid w:val="00B760E1"/>
    <w:rsid w:val="00B87750"/>
    <w:rsid w:val="00B96C91"/>
    <w:rsid w:val="00BA27A0"/>
    <w:rsid w:val="00BB48C1"/>
    <w:rsid w:val="00BC2FE8"/>
    <w:rsid w:val="00BC543A"/>
    <w:rsid w:val="00BD7A6F"/>
    <w:rsid w:val="00BE35AC"/>
    <w:rsid w:val="00BF0670"/>
    <w:rsid w:val="00BF7C0A"/>
    <w:rsid w:val="00C01606"/>
    <w:rsid w:val="00C01C0E"/>
    <w:rsid w:val="00C02664"/>
    <w:rsid w:val="00C044ED"/>
    <w:rsid w:val="00C27A78"/>
    <w:rsid w:val="00C3003E"/>
    <w:rsid w:val="00C305B1"/>
    <w:rsid w:val="00C34EBD"/>
    <w:rsid w:val="00C403CD"/>
    <w:rsid w:val="00C41816"/>
    <w:rsid w:val="00C42CED"/>
    <w:rsid w:val="00C46852"/>
    <w:rsid w:val="00C47836"/>
    <w:rsid w:val="00C61A29"/>
    <w:rsid w:val="00C80162"/>
    <w:rsid w:val="00C80210"/>
    <w:rsid w:val="00C823F1"/>
    <w:rsid w:val="00C91FAB"/>
    <w:rsid w:val="00C9245B"/>
    <w:rsid w:val="00C96AD9"/>
    <w:rsid w:val="00C97EB7"/>
    <w:rsid w:val="00CA0037"/>
    <w:rsid w:val="00CA6105"/>
    <w:rsid w:val="00CB2856"/>
    <w:rsid w:val="00CB2DF2"/>
    <w:rsid w:val="00CB432E"/>
    <w:rsid w:val="00CC2561"/>
    <w:rsid w:val="00CC50D2"/>
    <w:rsid w:val="00CC7C51"/>
    <w:rsid w:val="00CE23C9"/>
    <w:rsid w:val="00CE2F12"/>
    <w:rsid w:val="00CF7875"/>
    <w:rsid w:val="00CF78BE"/>
    <w:rsid w:val="00CF7DFC"/>
    <w:rsid w:val="00D00339"/>
    <w:rsid w:val="00D02935"/>
    <w:rsid w:val="00D06E52"/>
    <w:rsid w:val="00D13935"/>
    <w:rsid w:val="00D2620B"/>
    <w:rsid w:val="00D30CA2"/>
    <w:rsid w:val="00D346CA"/>
    <w:rsid w:val="00D37798"/>
    <w:rsid w:val="00D4682B"/>
    <w:rsid w:val="00D50CCC"/>
    <w:rsid w:val="00D53209"/>
    <w:rsid w:val="00D535CD"/>
    <w:rsid w:val="00D6332B"/>
    <w:rsid w:val="00D67F7A"/>
    <w:rsid w:val="00D73198"/>
    <w:rsid w:val="00D91CE5"/>
    <w:rsid w:val="00D92C2E"/>
    <w:rsid w:val="00D96E5D"/>
    <w:rsid w:val="00DA01A0"/>
    <w:rsid w:val="00DB2915"/>
    <w:rsid w:val="00DB7A87"/>
    <w:rsid w:val="00DC023B"/>
    <w:rsid w:val="00DD08DA"/>
    <w:rsid w:val="00DF17A2"/>
    <w:rsid w:val="00DF608D"/>
    <w:rsid w:val="00DF651C"/>
    <w:rsid w:val="00E01E0D"/>
    <w:rsid w:val="00E02B84"/>
    <w:rsid w:val="00E04800"/>
    <w:rsid w:val="00E05246"/>
    <w:rsid w:val="00E141B6"/>
    <w:rsid w:val="00E308A1"/>
    <w:rsid w:val="00E309DB"/>
    <w:rsid w:val="00E3556E"/>
    <w:rsid w:val="00E432D3"/>
    <w:rsid w:val="00E44B39"/>
    <w:rsid w:val="00E457AF"/>
    <w:rsid w:val="00E52D47"/>
    <w:rsid w:val="00E542B2"/>
    <w:rsid w:val="00E547A4"/>
    <w:rsid w:val="00E55133"/>
    <w:rsid w:val="00E62513"/>
    <w:rsid w:val="00E626A6"/>
    <w:rsid w:val="00E64E49"/>
    <w:rsid w:val="00E7575C"/>
    <w:rsid w:val="00E7670C"/>
    <w:rsid w:val="00E82114"/>
    <w:rsid w:val="00E90E14"/>
    <w:rsid w:val="00E93557"/>
    <w:rsid w:val="00E953F3"/>
    <w:rsid w:val="00EA0716"/>
    <w:rsid w:val="00EA5F16"/>
    <w:rsid w:val="00EB7A18"/>
    <w:rsid w:val="00EC0133"/>
    <w:rsid w:val="00EC10DA"/>
    <w:rsid w:val="00EC44DD"/>
    <w:rsid w:val="00EC4BEA"/>
    <w:rsid w:val="00ED0EE2"/>
    <w:rsid w:val="00ED45DF"/>
    <w:rsid w:val="00EE0F3E"/>
    <w:rsid w:val="00EF3527"/>
    <w:rsid w:val="00F04446"/>
    <w:rsid w:val="00F074AB"/>
    <w:rsid w:val="00F10B35"/>
    <w:rsid w:val="00F153D8"/>
    <w:rsid w:val="00F2129D"/>
    <w:rsid w:val="00F343EF"/>
    <w:rsid w:val="00F41120"/>
    <w:rsid w:val="00F730BB"/>
    <w:rsid w:val="00F75522"/>
    <w:rsid w:val="00F80A5F"/>
    <w:rsid w:val="00F85F1F"/>
    <w:rsid w:val="00F91067"/>
    <w:rsid w:val="00FA0B5B"/>
    <w:rsid w:val="00FA1DE4"/>
    <w:rsid w:val="00FA6FDB"/>
    <w:rsid w:val="00FA7669"/>
    <w:rsid w:val="00FA7D2C"/>
    <w:rsid w:val="00FB0D24"/>
    <w:rsid w:val="00FB6B15"/>
    <w:rsid w:val="00FD2771"/>
    <w:rsid w:val="00FE292B"/>
    <w:rsid w:val="00FE2961"/>
    <w:rsid w:val="00FE3B99"/>
    <w:rsid w:val="00FF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A0D7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uiPriority w:val="9"/>
    <w:qFormat/>
    <w:rsid w:val="00421D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1DD1"/>
    <w:pPr>
      <w:tabs>
        <w:tab w:val="center" w:pos="4320"/>
        <w:tab w:val="right" w:pos="8640"/>
      </w:tabs>
    </w:pPr>
  </w:style>
  <w:style w:type="character" w:customStyle="1" w:styleId="CabealhoChar">
    <w:name w:val="Cabeçalho Char"/>
    <w:basedOn w:val="Fontepargpadro"/>
    <w:link w:val="Cabealho"/>
    <w:uiPriority w:val="99"/>
    <w:rsid w:val="00421DD1"/>
    <w:rPr>
      <w:lang w:val="pt-BR"/>
    </w:rPr>
  </w:style>
  <w:style w:type="paragraph" w:styleId="Rodap">
    <w:name w:val="footer"/>
    <w:basedOn w:val="Normal"/>
    <w:link w:val="RodapChar"/>
    <w:uiPriority w:val="99"/>
    <w:unhideWhenUsed/>
    <w:rsid w:val="00421DD1"/>
    <w:pPr>
      <w:tabs>
        <w:tab w:val="center" w:pos="4320"/>
        <w:tab w:val="right" w:pos="8640"/>
      </w:tabs>
    </w:pPr>
  </w:style>
  <w:style w:type="character" w:customStyle="1" w:styleId="RodapChar">
    <w:name w:val="Rodapé Char"/>
    <w:basedOn w:val="Fontepargpadro"/>
    <w:link w:val="Rodap"/>
    <w:uiPriority w:val="99"/>
    <w:rsid w:val="00421DD1"/>
    <w:rPr>
      <w:lang w:val="pt-BR"/>
    </w:rPr>
  </w:style>
  <w:style w:type="paragraph" w:styleId="Textodebalo">
    <w:name w:val="Balloon Text"/>
    <w:basedOn w:val="Normal"/>
    <w:link w:val="TextodebaloChar"/>
    <w:uiPriority w:val="99"/>
    <w:semiHidden/>
    <w:unhideWhenUsed/>
    <w:rsid w:val="00421DD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21DD1"/>
    <w:rPr>
      <w:rFonts w:ascii="Lucida Grande" w:hAnsi="Lucida Grande" w:cs="Lucida Grande"/>
      <w:sz w:val="18"/>
      <w:szCs w:val="18"/>
      <w:lang w:val="pt-BR"/>
    </w:rPr>
  </w:style>
  <w:style w:type="character" w:customStyle="1" w:styleId="Ttulo1Char">
    <w:name w:val="Título 1 Char"/>
    <w:basedOn w:val="Fontepargpadro"/>
    <w:link w:val="Ttulo1"/>
    <w:uiPriority w:val="9"/>
    <w:rsid w:val="00421DD1"/>
    <w:rPr>
      <w:rFonts w:asciiTheme="majorHAnsi" w:eastAsiaTheme="majorEastAsia" w:hAnsiTheme="majorHAnsi" w:cstheme="majorBidi"/>
      <w:b/>
      <w:bCs/>
      <w:color w:val="345A8A" w:themeColor="accent1" w:themeShade="B5"/>
      <w:sz w:val="32"/>
      <w:szCs w:val="32"/>
      <w:lang w:val="pt-BR"/>
    </w:rPr>
  </w:style>
  <w:style w:type="paragraph" w:customStyle="1" w:styleId="textocorridocinza">
    <w:name w:val="texto corrido cinza"/>
    <w:basedOn w:val="Normal"/>
    <w:uiPriority w:val="99"/>
    <w:rsid w:val="001E3E7C"/>
    <w:pPr>
      <w:widowControl w:val="0"/>
      <w:autoSpaceDE w:val="0"/>
      <w:autoSpaceDN w:val="0"/>
      <w:adjustRightInd w:val="0"/>
      <w:spacing w:line="360" w:lineRule="atLeast"/>
      <w:jc w:val="both"/>
      <w:textAlignment w:val="center"/>
    </w:pPr>
    <w:rPr>
      <w:rFonts w:ascii="Interstate-Light" w:hAnsi="Interstate-Light" w:cs="Interstate-Light"/>
      <w:color w:val="323232"/>
      <w:sz w:val="22"/>
      <w:szCs w:val="22"/>
    </w:rPr>
  </w:style>
  <w:style w:type="paragraph" w:styleId="NormalWeb">
    <w:name w:val="Normal (Web)"/>
    <w:basedOn w:val="Normal"/>
    <w:uiPriority w:val="99"/>
    <w:unhideWhenUsed/>
    <w:rsid w:val="00420E3A"/>
    <w:pPr>
      <w:spacing w:before="100" w:beforeAutospacing="1" w:after="100" w:afterAutospacing="1"/>
    </w:pPr>
    <w:rPr>
      <w:rFonts w:ascii="Times New Roman" w:hAnsi="Times New Roman" w:cs="Times New Roman"/>
      <w:lang w:eastAsia="pt-BR"/>
    </w:rPr>
  </w:style>
  <w:style w:type="character" w:styleId="Hyperlink">
    <w:name w:val="Hyperlink"/>
    <w:basedOn w:val="Fontepargpadro"/>
    <w:uiPriority w:val="99"/>
    <w:unhideWhenUsed/>
    <w:rsid w:val="006866FD"/>
    <w:rPr>
      <w:color w:val="0000FF"/>
      <w:u w:val="single"/>
    </w:rPr>
  </w:style>
  <w:style w:type="paragraph" w:customStyle="1" w:styleId="Estilo">
    <w:name w:val="Estilo"/>
    <w:rsid w:val="00FB0D24"/>
    <w:pPr>
      <w:widowControl w:val="0"/>
      <w:autoSpaceDE w:val="0"/>
      <w:autoSpaceDN w:val="0"/>
      <w:adjustRightInd w:val="0"/>
    </w:pPr>
    <w:rPr>
      <w:rFonts w:ascii="Times New Roman" w:eastAsia="Times New Roman" w:hAnsi="Times New Roman" w:cs="Times New Roman"/>
      <w:lang w:val="pt-BR" w:eastAsia="pt-BR"/>
    </w:rPr>
  </w:style>
  <w:style w:type="paragraph" w:styleId="PargrafodaLista">
    <w:name w:val="List Paragraph"/>
    <w:aliases w:val="Vitor Título,Vitor T’tulo"/>
    <w:basedOn w:val="Normal"/>
    <w:link w:val="PargrafodaListaChar"/>
    <w:uiPriority w:val="34"/>
    <w:qFormat/>
    <w:rsid w:val="00FB0D24"/>
    <w:pPr>
      <w:ind w:left="720"/>
    </w:pPr>
    <w:rPr>
      <w:rFonts w:ascii="Calibri" w:eastAsiaTheme="minorHAnsi" w:hAnsi="Calibri" w:cs="Times New Roman"/>
      <w:sz w:val="22"/>
      <w:szCs w:val="22"/>
      <w:lang w:eastAsia="pt-BR"/>
    </w:rPr>
  </w:style>
  <w:style w:type="table" w:styleId="Tabelacomgrade">
    <w:name w:val="Table Grid"/>
    <w:basedOn w:val="Tabelanormal"/>
    <w:rsid w:val="00FB0D24"/>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rsid w:val="00A94B13"/>
    <w:pPr>
      <w:overflowPunct w:val="0"/>
      <w:autoSpaceDE w:val="0"/>
      <w:autoSpaceDN w:val="0"/>
      <w:adjustRightInd w:val="0"/>
      <w:spacing w:line="280" w:lineRule="exact"/>
      <w:jc w:val="both"/>
      <w:textAlignment w:val="baseline"/>
    </w:pPr>
    <w:rPr>
      <w:rFonts w:ascii="Times New Roman" w:eastAsia="Times New Roman" w:hAnsi="Times New Roman" w:cs="Times New Roman"/>
      <w:szCs w:val="20"/>
      <w:lang w:val="en-US"/>
    </w:rPr>
  </w:style>
  <w:style w:type="paragraph" w:styleId="SemEspaamento">
    <w:name w:val="No Spacing"/>
    <w:uiPriority w:val="1"/>
    <w:qFormat/>
    <w:rsid w:val="00A94B13"/>
    <w:rPr>
      <w:rFonts w:ascii="Times New Roman" w:eastAsia="Times New Roman" w:hAnsi="Times New Roman" w:cs="Times New Roman"/>
      <w:lang w:val="pt-BR"/>
    </w:rPr>
  </w:style>
  <w:style w:type="character" w:customStyle="1" w:styleId="PargrafodaListaChar">
    <w:name w:val="Parágrafo da Lista Char"/>
    <w:aliases w:val="Vitor Título Char,Vitor T’tulo Char"/>
    <w:link w:val="PargrafodaLista"/>
    <w:uiPriority w:val="34"/>
    <w:qFormat/>
    <w:locked/>
    <w:rsid w:val="00A94B13"/>
    <w:rPr>
      <w:rFonts w:ascii="Calibri" w:eastAsiaTheme="minorHAnsi" w:hAnsi="Calibri" w:cs="Times New Roman"/>
      <w:sz w:val="22"/>
      <w:szCs w:val="22"/>
      <w:lang w:val="pt-BR" w:eastAsia="pt-BR"/>
    </w:rPr>
  </w:style>
  <w:style w:type="character" w:styleId="Refdecomentrio">
    <w:name w:val="annotation reference"/>
    <w:basedOn w:val="Fontepargpadro"/>
    <w:uiPriority w:val="99"/>
    <w:semiHidden/>
    <w:unhideWhenUsed/>
    <w:rsid w:val="00A94B13"/>
    <w:rPr>
      <w:sz w:val="16"/>
      <w:szCs w:val="16"/>
    </w:rPr>
  </w:style>
  <w:style w:type="paragraph" w:styleId="Textodecomentrio">
    <w:name w:val="annotation text"/>
    <w:basedOn w:val="Normal"/>
    <w:link w:val="TextodecomentrioChar"/>
    <w:uiPriority w:val="99"/>
    <w:unhideWhenUsed/>
    <w:rsid w:val="00A94B13"/>
    <w:pPr>
      <w:spacing w:after="160"/>
    </w:pPr>
    <w:rPr>
      <w:rFonts w:eastAsia="MS Mincho"/>
      <w:sz w:val="20"/>
      <w:szCs w:val="20"/>
    </w:rPr>
  </w:style>
  <w:style w:type="character" w:customStyle="1" w:styleId="TextodecomentrioChar">
    <w:name w:val="Texto de comentário Char"/>
    <w:basedOn w:val="Fontepargpadro"/>
    <w:link w:val="Textodecomentrio"/>
    <w:uiPriority w:val="99"/>
    <w:rsid w:val="00A94B13"/>
    <w:rPr>
      <w:rFonts w:eastAsia="MS Mincho"/>
      <w:sz w:val="20"/>
      <w:szCs w:val="20"/>
      <w:lang w:val="pt-BR"/>
    </w:rPr>
  </w:style>
  <w:style w:type="paragraph" w:styleId="Assuntodocomentrio">
    <w:name w:val="annotation subject"/>
    <w:basedOn w:val="Textodecomentrio"/>
    <w:next w:val="Textodecomentrio"/>
    <w:link w:val="AssuntodocomentrioChar"/>
    <w:uiPriority w:val="99"/>
    <w:semiHidden/>
    <w:unhideWhenUsed/>
    <w:rsid w:val="00A94B13"/>
    <w:rPr>
      <w:b/>
      <w:bCs/>
    </w:rPr>
  </w:style>
  <w:style w:type="character" w:customStyle="1" w:styleId="AssuntodocomentrioChar">
    <w:name w:val="Assunto do comentário Char"/>
    <w:basedOn w:val="TextodecomentrioChar"/>
    <w:link w:val="Assuntodocomentrio"/>
    <w:uiPriority w:val="99"/>
    <w:semiHidden/>
    <w:rsid w:val="00A94B13"/>
    <w:rPr>
      <w:rFonts w:eastAsia="MS Mincho"/>
      <w:b/>
      <w:bCs/>
      <w:sz w:val="20"/>
      <w:szCs w:val="20"/>
      <w:lang w:val="pt-BR"/>
    </w:rPr>
  </w:style>
  <w:style w:type="character" w:styleId="MenoPendente">
    <w:name w:val="Unresolved Mention"/>
    <w:basedOn w:val="Fontepargpadro"/>
    <w:uiPriority w:val="99"/>
    <w:unhideWhenUsed/>
    <w:rsid w:val="00A94B13"/>
    <w:rPr>
      <w:color w:val="605E5C"/>
      <w:shd w:val="clear" w:color="auto" w:fill="E1DFDD"/>
    </w:rPr>
  </w:style>
  <w:style w:type="paragraph" w:customStyle="1" w:styleId="Default">
    <w:name w:val="Default"/>
    <w:rsid w:val="00A94B13"/>
    <w:pPr>
      <w:autoSpaceDE w:val="0"/>
      <w:autoSpaceDN w:val="0"/>
      <w:adjustRightInd w:val="0"/>
    </w:pPr>
    <w:rPr>
      <w:rFonts w:ascii="Times New Roman" w:eastAsia="MS Mincho" w:hAnsi="Times New Roman" w:cs="Times New Roman"/>
      <w:color w:val="000000"/>
      <w:lang w:val="pt-BR"/>
    </w:rPr>
  </w:style>
  <w:style w:type="paragraph" w:styleId="Reviso">
    <w:name w:val="Revision"/>
    <w:hidden/>
    <w:uiPriority w:val="99"/>
    <w:semiHidden/>
    <w:rsid w:val="00A94B13"/>
    <w:rPr>
      <w:rFonts w:eastAsia="MS Mincho"/>
      <w:sz w:val="22"/>
      <w:szCs w:val="22"/>
      <w:lang w:val="pt-BR"/>
    </w:rPr>
  </w:style>
  <w:style w:type="character" w:styleId="HiperlinkVisitado">
    <w:name w:val="FollowedHyperlink"/>
    <w:basedOn w:val="Fontepargpadro"/>
    <w:uiPriority w:val="99"/>
    <w:semiHidden/>
    <w:unhideWhenUsed/>
    <w:rsid w:val="00A94B13"/>
    <w:rPr>
      <w:color w:val="954F72"/>
      <w:u w:val="single"/>
    </w:rPr>
  </w:style>
  <w:style w:type="paragraph" w:customStyle="1" w:styleId="msonormal0">
    <w:name w:val="msonormal"/>
    <w:basedOn w:val="Normal"/>
    <w:rsid w:val="00A94B13"/>
    <w:pPr>
      <w:spacing w:before="100" w:beforeAutospacing="1" w:after="100" w:afterAutospacing="1"/>
    </w:pPr>
    <w:rPr>
      <w:rFonts w:ascii="Times New Roman" w:eastAsia="Times New Roman" w:hAnsi="Times New Roman" w:cs="Times New Roman"/>
      <w:lang w:eastAsia="pt-BR"/>
    </w:rPr>
  </w:style>
  <w:style w:type="paragraph" w:customStyle="1" w:styleId="xl63">
    <w:name w:val="xl63"/>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4">
    <w:name w:val="xl64"/>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5">
    <w:name w:val="xl65"/>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6">
    <w:name w:val="xl66"/>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7">
    <w:name w:val="xl67"/>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8">
    <w:name w:val="xl68"/>
    <w:basedOn w:val="Normal"/>
    <w:rsid w:val="00A94B13"/>
    <w:pPr>
      <w:spacing w:before="100" w:beforeAutospacing="1" w:after="100" w:afterAutospacing="1"/>
      <w:jc w:val="center"/>
    </w:pPr>
    <w:rPr>
      <w:rFonts w:ascii="Times New Roman" w:eastAsia="Times New Roman" w:hAnsi="Times New Roman" w:cs="Times New Roman"/>
      <w:lang w:eastAsia="pt-BR"/>
    </w:rPr>
  </w:style>
  <w:style w:type="character" w:styleId="Forte">
    <w:name w:val="Strong"/>
    <w:basedOn w:val="Fontepargpadro"/>
    <w:uiPriority w:val="22"/>
    <w:qFormat/>
    <w:rsid w:val="00D37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0649">
      <w:bodyDiv w:val="1"/>
      <w:marLeft w:val="0"/>
      <w:marRight w:val="0"/>
      <w:marTop w:val="0"/>
      <w:marBottom w:val="0"/>
      <w:divBdr>
        <w:top w:val="none" w:sz="0" w:space="0" w:color="auto"/>
        <w:left w:val="none" w:sz="0" w:space="0" w:color="auto"/>
        <w:bottom w:val="none" w:sz="0" w:space="0" w:color="auto"/>
        <w:right w:val="none" w:sz="0" w:space="0" w:color="auto"/>
      </w:divBdr>
    </w:div>
    <w:div w:id="564923361">
      <w:bodyDiv w:val="1"/>
      <w:marLeft w:val="0"/>
      <w:marRight w:val="0"/>
      <w:marTop w:val="0"/>
      <w:marBottom w:val="0"/>
      <w:divBdr>
        <w:top w:val="none" w:sz="0" w:space="0" w:color="auto"/>
        <w:left w:val="none" w:sz="0" w:space="0" w:color="auto"/>
        <w:bottom w:val="none" w:sz="0" w:space="0" w:color="auto"/>
        <w:right w:val="none" w:sz="0" w:space="0" w:color="auto"/>
      </w:divBdr>
    </w:div>
    <w:div w:id="787359244">
      <w:bodyDiv w:val="1"/>
      <w:marLeft w:val="0"/>
      <w:marRight w:val="0"/>
      <w:marTop w:val="0"/>
      <w:marBottom w:val="0"/>
      <w:divBdr>
        <w:top w:val="none" w:sz="0" w:space="0" w:color="auto"/>
        <w:left w:val="none" w:sz="0" w:space="0" w:color="auto"/>
        <w:bottom w:val="none" w:sz="0" w:space="0" w:color="auto"/>
        <w:right w:val="none" w:sz="0" w:space="0" w:color="auto"/>
      </w:divBdr>
    </w:div>
    <w:div w:id="1156342650">
      <w:bodyDiv w:val="1"/>
      <w:marLeft w:val="0"/>
      <w:marRight w:val="0"/>
      <w:marTop w:val="0"/>
      <w:marBottom w:val="0"/>
      <w:divBdr>
        <w:top w:val="none" w:sz="0" w:space="0" w:color="auto"/>
        <w:left w:val="none" w:sz="0" w:space="0" w:color="auto"/>
        <w:bottom w:val="none" w:sz="0" w:space="0" w:color="auto"/>
        <w:right w:val="none" w:sz="0" w:space="0" w:color="auto"/>
      </w:divBdr>
      <w:divsChild>
        <w:div w:id="786386624">
          <w:marLeft w:val="0"/>
          <w:marRight w:val="0"/>
          <w:marTop w:val="0"/>
          <w:marBottom w:val="0"/>
          <w:divBdr>
            <w:top w:val="none" w:sz="0" w:space="0" w:color="auto"/>
            <w:left w:val="none" w:sz="0" w:space="0" w:color="auto"/>
            <w:bottom w:val="none" w:sz="0" w:space="0" w:color="auto"/>
            <w:right w:val="none" w:sz="0" w:space="0" w:color="auto"/>
          </w:divBdr>
        </w:div>
        <w:div w:id="1206018850">
          <w:marLeft w:val="0"/>
          <w:marRight w:val="0"/>
          <w:marTop w:val="0"/>
          <w:marBottom w:val="0"/>
          <w:divBdr>
            <w:top w:val="none" w:sz="0" w:space="0" w:color="auto"/>
            <w:left w:val="none" w:sz="0" w:space="0" w:color="auto"/>
            <w:bottom w:val="none" w:sz="0" w:space="0" w:color="auto"/>
            <w:right w:val="none" w:sz="0" w:space="0" w:color="auto"/>
          </w:divBdr>
        </w:div>
      </w:divsChild>
    </w:div>
    <w:div w:id="1676959659">
      <w:bodyDiv w:val="1"/>
      <w:marLeft w:val="0"/>
      <w:marRight w:val="0"/>
      <w:marTop w:val="0"/>
      <w:marBottom w:val="0"/>
      <w:divBdr>
        <w:top w:val="none" w:sz="0" w:space="0" w:color="auto"/>
        <w:left w:val="none" w:sz="0" w:space="0" w:color="auto"/>
        <w:bottom w:val="none" w:sz="0" w:space="0" w:color="auto"/>
        <w:right w:val="none" w:sz="0" w:space="0" w:color="auto"/>
      </w:divBdr>
    </w:div>
    <w:div w:id="1904170477">
      <w:bodyDiv w:val="1"/>
      <w:marLeft w:val="0"/>
      <w:marRight w:val="0"/>
      <w:marTop w:val="0"/>
      <w:marBottom w:val="0"/>
      <w:divBdr>
        <w:top w:val="none" w:sz="0" w:space="0" w:color="auto"/>
        <w:left w:val="none" w:sz="0" w:space="0" w:color="auto"/>
        <w:bottom w:val="none" w:sz="0" w:space="0" w:color="auto"/>
        <w:right w:val="none" w:sz="0" w:space="0" w:color="auto"/>
      </w:divBdr>
      <w:divsChild>
        <w:div w:id="1103191310">
          <w:marLeft w:val="0"/>
          <w:marRight w:val="0"/>
          <w:marTop w:val="0"/>
          <w:marBottom w:val="0"/>
          <w:divBdr>
            <w:top w:val="none" w:sz="0" w:space="0" w:color="auto"/>
            <w:left w:val="none" w:sz="0" w:space="0" w:color="auto"/>
            <w:bottom w:val="none" w:sz="0" w:space="0" w:color="auto"/>
            <w:right w:val="none" w:sz="0" w:space="0" w:color="auto"/>
          </w:divBdr>
        </w:div>
        <w:div w:id="196283449">
          <w:marLeft w:val="0"/>
          <w:marRight w:val="0"/>
          <w:marTop w:val="0"/>
          <w:marBottom w:val="0"/>
          <w:divBdr>
            <w:top w:val="none" w:sz="0" w:space="0" w:color="auto"/>
            <w:left w:val="none" w:sz="0" w:space="0" w:color="auto"/>
            <w:bottom w:val="none" w:sz="0" w:space="0" w:color="auto"/>
            <w:right w:val="none" w:sz="0" w:space="0" w:color="auto"/>
          </w:divBdr>
        </w:div>
      </w:divsChild>
    </w:div>
    <w:div w:id="1916547636">
      <w:bodyDiv w:val="1"/>
      <w:marLeft w:val="0"/>
      <w:marRight w:val="0"/>
      <w:marTop w:val="0"/>
      <w:marBottom w:val="0"/>
      <w:divBdr>
        <w:top w:val="none" w:sz="0" w:space="0" w:color="auto"/>
        <w:left w:val="none" w:sz="0" w:space="0" w:color="auto"/>
        <w:bottom w:val="none" w:sz="0" w:space="0" w:color="auto"/>
        <w:right w:val="none" w:sz="0" w:space="0" w:color="auto"/>
      </w:divBdr>
    </w:div>
    <w:div w:id="1956062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tesec.com.br/relacao-investido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BB9399E207224A990D5C48DFE0C3DC" ma:contentTypeVersion="19" ma:contentTypeDescription="Crie um novo documento." ma:contentTypeScope="" ma:versionID="f9c1907f84531b54cf0af981e97338a7">
  <xsd:schema xmlns:xsd="http://www.w3.org/2001/XMLSchema" xmlns:xs="http://www.w3.org/2001/XMLSchema" xmlns:p="http://schemas.microsoft.com/office/2006/metadata/properties" xmlns:ns2="63cd3888-6dce-4879-9d02-778ca5cf9668" xmlns:ns3="e51bddb1-fa6e-4b97-b321-188dbd212885" targetNamespace="http://schemas.microsoft.com/office/2006/metadata/properties" ma:root="true" ma:fieldsID="9c8097d0d746242f30f67a670b98c4fb" ns2:_="" ns3:_="">
    <xsd:import namespace="63cd3888-6dce-4879-9d02-778ca5cf9668"/>
    <xsd:import namespace="e51bddb1-fa6e-4b97-b321-188dbd2128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3888-6dce-4879-9d02-778ca5cf9668"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afc726c1-6fb1-4a0e-abb7-a0b80c8e6c1d}" ma:internalName="TaxCatchAll" ma:showField="CatchAllData" ma:web="63cd3888-6dce-4879-9d02-778ca5cf96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1bddb1-fa6e-4b97-b321-188dbd2128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7a40b9e1-804b-4858-802f-cf02c9c416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63cd3888-6dce-4879-9d02-778ca5cf9668">FSV622TP5J5Y-1298124658-151672</_dlc_DocId>
    <_dlc_DocIdUrl xmlns="63cd3888-6dce-4879-9d02-778ca5cf9668">
      <Url>https://contatofortesec.sharepoint.com/sites/Juridico/_layouts/15/DocIdRedir.aspx?ID=FSV622TP5J5Y-1298124658-151672</Url>
      <Description>FSV622TP5J5Y-1298124658-151672</Description>
    </_dlc_DocIdUrl>
    <TaxCatchAll xmlns="63cd3888-6dce-4879-9d02-778ca5cf9668" xsi:nil="true"/>
    <lcf76f155ced4ddcb4097134ff3c332f xmlns="e51bddb1-fa6e-4b97-b321-188dbd212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98BA3-33B3-4BE4-A81A-66AA0FDEB6FA}">
  <ds:schemaRefs>
    <ds:schemaRef ds:uri="http://schemas.microsoft.com/sharepoint/v3/contenttype/forms"/>
  </ds:schemaRefs>
</ds:datastoreItem>
</file>

<file path=customXml/itemProps2.xml><?xml version="1.0" encoding="utf-8"?>
<ds:datastoreItem xmlns:ds="http://schemas.openxmlformats.org/officeDocument/2006/customXml" ds:itemID="{4A6B3321-5677-446D-8D2B-A5D54C1D2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3888-6dce-4879-9d02-778ca5cf9668"/>
    <ds:schemaRef ds:uri="e51bddb1-fa6e-4b97-b321-188dbd212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98550-735C-4D5D-BC2F-7EE2BC9D694E}">
  <ds:schemaRefs>
    <ds:schemaRef ds:uri="http://schemas.microsoft.com/sharepoint/events"/>
  </ds:schemaRefs>
</ds:datastoreItem>
</file>

<file path=customXml/itemProps4.xml><?xml version="1.0" encoding="utf-8"?>
<ds:datastoreItem xmlns:ds="http://schemas.openxmlformats.org/officeDocument/2006/customXml" ds:itemID="{5C208674-5BC9-43A1-91A3-FA34FE3C164E}">
  <ds:schemaRefs>
    <ds:schemaRef ds:uri="http://schemas.openxmlformats.org/officeDocument/2006/bibliography"/>
  </ds:schemaRefs>
</ds:datastoreItem>
</file>

<file path=customXml/itemProps5.xml><?xml version="1.0" encoding="utf-8"?>
<ds:datastoreItem xmlns:ds="http://schemas.openxmlformats.org/officeDocument/2006/customXml" ds:itemID="{1C1AE073-8765-4EA7-94CD-1D107CA10C13}">
  <ds:schemaRefs>
    <ds:schemaRef ds:uri="http://purl.org/dc/elements/1.1/"/>
    <ds:schemaRef ds:uri="http://www.w3.org/XML/1998/namespace"/>
    <ds:schemaRef ds:uri="63cd3888-6dce-4879-9d02-778ca5cf9668"/>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e51bddb1-fa6e-4b97-b321-188dbd21288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1074</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Eólica</dc:creator>
  <cp:keywords/>
  <dc:description/>
  <cp:lastModifiedBy>Cintia Carla Gonçalves</cp:lastModifiedBy>
  <cp:revision>31</cp:revision>
  <cp:lastPrinted>2026-02-06T14:27:00Z</cp:lastPrinted>
  <dcterms:created xsi:type="dcterms:W3CDTF">2023-08-29T18:43:00Z</dcterms:created>
  <dcterms:modified xsi:type="dcterms:W3CDTF">2026-02-06T14:27:00Z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0x0101006ABB9399E207224A990D5C48DFE0C3DC</vt:lpwstr>
  </property>
  <property fmtid="{D5CDD505-2E9C-101B-9397-08002B2CF9AE}" pid="3" name="Order">
    <vt:r8>14159200</vt:r8>
  </property>
  <property fmtid="{D5CDD505-2E9C-101B-9397-08002B2CF9AE}" pid="4" name="_dlc_DocIdItemGuid">
    <vt:lpwstr>8b38321d-b027-4427-b921-379977f8a85d</vt:lpwstr>
  </property>
  <property fmtid="{D5CDD505-2E9C-101B-9397-08002B2CF9AE}" pid="5" name="MediaServiceImageTags">
    <vt:lpwstr/>
  </property>
</Properties>
</file>