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6E994CC2" w14:textId="77777777" w:rsidR="00493F11" w:rsidRPr="00493F11" w:rsidRDefault="00FB0D24" w:rsidP="00493F11">
      <w:pPr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</w:t>
      </w:r>
      <w:r w:rsidR="0037613B">
        <w:rPr>
          <w:rFonts w:ascii="Open Sans" w:hAnsi="Open Sans" w:cs="Open Sans"/>
          <w:b/>
          <w:bCs/>
          <w:sz w:val="20"/>
          <w:szCs w:val="20"/>
        </w:rPr>
        <w:t>DO AGRONEGÓCIO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53859">
        <w:rPr>
          <w:rFonts w:ascii="Open Sans" w:hAnsi="Open Sans" w:cs="Open Sans"/>
          <w:b/>
          <w:bCs/>
          <w:sz w:val="20"/>
          <w:szCs w:val="20"/>
        </w:rPr>
        <w:t>DAS</w:t>
      </w:r>
      <w:r w:rsidR="00553859" w:rsidRPr="00F903F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553859">
        <w:rPr>
          <w:rFonts w:ascii="Open Sans" w:hAnsi="Open Sans" w:cs="Open Sans"/>
          <w:b/>
          <w:bCs/>
          <w:sz w:val="20"/>
          <w:szCs w:val="20"/>
        </w:rPr>
        <w:t>1ª E 2ª SÉRIES</w:t>
      </w:r>
      <w:r w:rsidR="00553859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53859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5538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</w:t>
      </w:r>
      <w:r w:rsidR="00553859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</w:t>
      </w:r>
      <w:r w:rsidR="00553859" w:rsidRPr="00F903F0">
        <w:rPr>
          <w:rFonts w:ascii="Open Sans" w:hAnsi="Open Sans" w:cs="Open Sans"/>
          <w:b/>
          <w:bCs/>
          <w:sz w:val="20"/>
          <w:szCs w:val="20"/>
        </w:rPr>
        <w:t>EMISSÃO DA FORTE SECURITIZADORA S.A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93F1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F7171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7/0</w:t>
      </w:r>
      <w:r w:rsidR="00493F1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6/2026 E/OU </w:t>
      </w:r>
      <w:r w:rsidR="00493F11" w:rsidRPr="00493F1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EM ENVENTUAIS REABERTURAS E/OU EM</w:t>
      </w:r>
    </w:p>
    <w:p w14:paraId="42118ACF" w14:textId="0A22A072" w:rsidR="00FB0D24" w:rsidRPr="007A3B89" w:rsidRDefault="00493F11" w:rsidP="00493F11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493F1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SEGUNDA CONVOCAÇÃO</w:t>
      </w:r>
      <w:r w:rsidR="002037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62A2F43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493F11">
              <w:rPr>
                <w:rFonts w:ascii="Open Sans" w:hAnsi="Open Sans" w:cs="Open Sans"/>
                <w:shd w:val="clear" w:color="auto" w:fill="FFFFFF"/>
              </w:rPr>
              <w:t>A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3A3064C6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493F11">
              <w:rPr>
                <w:rFonts w:ascii="Open Sans" w:hAnsi="Open Sans" w:cs="Open Sans"/>
                <w:shd w:val="clear" w:color="auto" w:fill="FFFFFF"/>
              </w:rPr>
              <w:t>A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4B6197F3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493F11">
              <w:rPr>
                <w:rFonts w:ascii="Open Sans" w:hAnsi="Open Sans" w:cs="Open Sans"/>
                <w:shd w:val="clear" w:color="auto" w:fill="FFFFFF"/>
              </w:rPr>
              <w:t>A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84A7833" w14:textId="77777777" w:rsidR="00E34D2F" w:rsidRPr="001B0791" w:rsidRDefault="00E34D2F" w:rsidP="00E34D2F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a </w:t>
      </w:r>
      <w:r w:rsidRPr="00DF0F02">
        <w:rPr>
          <w:rFonts w:ascii="Open Sans" w:hAnsi="Open Sans" w:cs="Open Sans"/>
          <w:sz w:val="20"/>
          <w:szCs w:val="20"/>
        </w:rPr>
        <w:t xml:space="preserve">aprovação, ou não, da </w:t>
      </w:r>
      <w:r>
        <w:rPr>
          <w:rFonts w:ascii="Open Sans" w:hAnsi="Open Sans" w:cs="Open Sans"/>
          <w:sz w:val="20"/>
          <w:szCs w:val="20"/>
        </w:rPr>
        <w:t>substituição</w:t>
      </w:r>
      <w:r w:rsidRPr="00DF0F02">
        <w:rPr>
          <w:rFonts w:ascii="Open Sans" w:hAnsi="Open Sans" w:cs="Open Sans"/>
          <w:sz w:val="20"/>
          <w:szCs w:val="20"/>
        </w:rPr>
        <w:t xml:space="preserve"> d</w:t>
      </w:r>
      <w:r>
        <w:rPr>
          <w:rFonts w:ascii="Open Sans" w:hAnsi="Open Sans" w:cs="Open Sans"/>
          <w:sz w:val="20"/>
          <w:szCs w:val="20"/>
        </w:rPr>
        <w:t>o: (a)</w:t>
      </w:r>
      <w:r w:rsidRPr="00DF0F02">
        <w:rPr>
          <w:rFonts w:ascii="Open Sans" w:hAnsi="Open Sans" w:cs="Open Sans"/>
          <w:sz w:val="20"/>
          <w:szCs w:val="20"/>
        </w:rPr>
        <w:t xml:space="preserve"> </w:t>
      </w:r>
      <w:r w:rsidRPr="004052B1">
        <w:rPr>
          <w:rFonts w:ascii="Open Sans" w:hAnsi="Open Sans" w:cs="Open Sans"/>
          <w:b/>
          <w:bCs/>
          <w:sz w:val="20"/>
          <w:szCs w:val="20"/>
        </w:rPr>
        <w:t>ITAÚ UNIBANCO S.A.,</w:t>
      </w:r>
      <w:r w:rsidRPr="004052B1">
        <w:rPr>
          <w:rFonts w:ascii="Open Sans" w:hAnsi="Open Sans" w:cs="Open Sans"/>
          <w:sz w:val="20"/>
          <w:szCs w:val="20"/>
        </w:rPr>
        <w:t xml:space="preserve"> instituição financeira, com sede na Cidade de São Paulo, Estado de São Paulo, na Praça Alfredo Egydio de Souza Aranha, nº 100, Parque Jabaquara, Torre Olavo </w:t>
      </w:r>
      <w:proofErr w:type="spellStart"/>
      <w:r w:rsidRPr="004052B1">
        <w:rPr>
          <w:rFonts w:ascii="Open Sans" w:hAnsi="Open Sans" w:cs="Open Sans"/>
          <w:sz w:val="20"/>
          <w:szCs w:val="20"/>
        </w:rPr>
        <w:t>Setubal</w:t>
      </w:r>
      <w:proofErr w:type="spellEnd"/>
      <w:r w:rsidRPr="004052B1">
        <w:rPr>
          <w:rFonts w:ascii="Open Sans" w:hAnsi="Open Sans" w:cs="Open Sans"/>
          <w:sz w:val="20"/>
          <w:szCs w:val="20"/>
        </w:rPr>
        <w:t>, CEP 04.344-902, inscrita no CNPJ/ME sob o nº 60.701.190/0001-04</w:t>
      </w:r>
      <w:r>
        <w:rPr>
          <w:rFonts w:ascii="Open Sans" w:hAnsi="Open Sans" w:cs="Open Sans"/>
          <w:sz w:val="20"/>
          <w:szCs w:val="20"/>
        </w:rPr>
        <w:t xml:space="preserve"> (“</w:t>
      </w:r>
      <w:r w:rsidRPr="00670F56">
        <w:rPr>
          <w:rFonts w:ascii="Open Sans" w:hAnsi="Open Sans" w:cs="Open Sans"/>
          <w:sz w:val="20"/>
          <w:szCs w:val="20"/>
          <w:u w:val="single"/>
        </w:rPr>
        <w:t>Banco Liquidante</w:t>
      </w:r>
      <w:r>
        <w:rPr>
          <w:rFonts w:ascii="Open Sans" w:hAnsi="Open Sans" w:cs="Open Sans"/>
          <w:sz w:val="20"/>
          <w:szCs w:val="20"/>
          <w:u w:val="single"/>
        </w:rPr>
        <w:t>”)</w:t>
      </w:r>
      <w:r w:rsidRPr="00B4226A">
        <w:rPr>
          <w:rFonts w:ascii="Open Sans" w:hAnsi="Open Sans" w:cs="Open Sans"/>
          <w:sz w:val="20"/>
          <w:szCs w:val="20"/>
        </w:rPr>
        <w:t xml:space="preserve"> e </w:t>
      </w:r>
      <w:r>
        <w:rPr>
          <w:rFonts w:ascii="Open Sans" w:hAnsi="Open Sans" w:cs="Open Sans"/>
          <w:sz w:val="20"/>
          <w:szCs w:val="20"/>
        </w:rPr>
        <w:t xml:space="preserve">(b) do </w:t>
      </w:r>
      <w:r w:rsidRPr="001D0F19">
        <w:rPr>
          <w:rFonts w:ascii="Open Sans" w:hAnsi="Open Sans" w:cs="Open Sans"/>
          <w:b/>
          <w:bCs/>
          <w:sz w:val="20"/>
          <w:szCs w:val="20"/>
        </w:rPr>
        <w:t>ITAÚ CORRETORA DE VALORES S.A</w:t>
      </w:r>
      <w:r>
        <w:rPr>
          <w:rFonts w:ascii="Open Sans" w:hAnsi="Open Sans" w:cs="Open Sans"/>
          <w:sz w:val="20"/>
          <w:szCs w:val="20"/>
        </w:rPr>
        <w:t>., instituição financeira, com sede na Cidade de São Paulo, Estado de São Paulo, avenida Brigadeiro Faria Lima, nº 3.500, 3º andar, parte, Itaim Bibi, CEP 04.538-132, inscrita no CNPJ/MF sob o nº 61.194.353/0001-64 (“</w:t>
      </w:r>
      <w:proofErr w:type="spellStart"/>
      <w:r w:rsidRPr="00A653D5">
        <w:rPr>
          <w:rFonts w:ascii="Open Sans" w:hAnsi="Open Sans" w:cs="Open Sans"/>
          <w:sz w:val="20"/>
          <w:szCs w:val="20"/>
        </w:rPr>
        <w:t>Escriturador</w:t>
      </w:r>
      <w:proofErr w:type="spellEnd"/>
      <w:r>
        <w:rPr>
          <w:rFonts w:ascii="Open Sans" w:hAnsi="Open Sans" w:cs="Open Sans"/>
          <w:sz w:val="20"/>
          <w:szCs w:val="20"/>
        </w:rPr>
        <w:t>” e, em conjunto com o Banco Liquidante, “</w:t>
      </w:r>
      <w:r w:rsidRPr="00693F65">
        <w:rPr>
          <w:rFonts w:ascii="Open Sans" w:hAnsi="Open Sans" w:cs="Open Sans"/>
          <w:sz w:val="20"/>
          <w:szCs w:val="20"/>
          <w:u w:val="single"/>
        </w:rPr>
        <w:t>ITAÚ</w:t>
      </w:r>
      <w:r w:rsidRPr="00DF0F02">
        <w:rPr>
          <w:rFonts w:ascii="Open Sans" w:hAnsi="Open Sans" w:cs="Open Sans"/>
          <w:sz w:val="20"/>
          <w:szCs w:val="20"/>
        </w:rPr>
        <w:t xml:space="preserve">”) enquanto </w:t>
      </w:r>
      <w:r>
        <w:rPr>
          <w:rFonts w:ascii="Open Sans" w:hAnsi="Open Sans" w:cs="Open Sans"/>
          <w:sz w:val="20"/>
          <w:szCs w:val="20"/>
        </w:rPr>
        <w:t>Banco Liquidante</w:t>
      </w:r>
      <w:r w:rsidRPr="00DF0F0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e </w:t>
      </w:r>
      <w:proofErr w:type="spellStart"/>
      <w:r>
        <w:rPr>
          <w:rFonts w:ascii="Open Sans" w:hAnsi="Open Sans" w:cs="Open Sans"/>
          <w:sz w:val="20"/>
          <w:szCs w:val="20"/>
        </w:rPr>
        <w:t>Escriturador</w:t>
      </w:r>
      <w:proofErr w:type="spellEnd"/>
      <w:r>
        <w:rPr>
          <w:rFonts w:ascii="Open Sans" w:hAnsi="Open Sans" w:cs="Open Sans"/>
          <w:sz w:val="20"/>
          <w:szCs w:val="20"/>
        </w:rPr>
        <w:t xml:space="preserve"> da operação do CRA </w:t>
      </w:r>
      <w:r w:rsidRPr="00DF0F02">
        <w:rPr>
          <w:rFonts w:ascii="Open Sans" w:hAnsi="Open Sans" w:cs="Open Sans"/>
          <w:sz w:val="20"/>
          <w:szCs w:val="20"/>
        </w:rPr>
        <w:t>e</w:t>
      </w:r>
      <w:r>
        <w:rPr>
          <w:rFonts w:ascii="Open Sans" w:hAnsi="Open Sans" w:cs="Open Sans"/>
          <w:sz w:val="20"/>
          <w:szCs w:val="20"/>
        </w:rPr>
        <w:t xml:space="preserve"> a</w:t>
      </w:r>
      <w:r w:rsidRPr="00DF0F02">
        <w:rPr>
          <w:rFonts w:ascii="Open Sans" w:hAnsi="Open Sans" w:cs="Open Sans"/>
          <w:sz w:val="20"/>
          <w:szCs w:val="20"/>
        </w:rPr>
        <w:t xml:space="preserve"> imediata contratação </w:t>
      </w:r>
      <w:r w:rsidRPr="007F7C8D">
        <w:rPr>
          <w:rFonts w:ascii="Open Sans" w:hAnsi="Open Sans" w:cs="Open Sans"/>
          <w:b/>
          <w:bCs/>
          <w:sz w:val="20"/>
          <w:szCs w:val="20"/>
        </w:rPr>
        <w:t xml:space="preserve">TRUSTEE DISTRIBUIDORA DE TÍTULOS E VALORES </w:t>
      </w:r>
      <w:r w:rsidRPr="00B9490F">
        <w:rPr>
          <w:rFonts w:ascii="Open Sans" w:hAnsi="Open Sans" w:cs="Open Sans"/>
          <w:b/>
          <w:bCs/>
          <w:sz w:val="20"/>
          <w:szCs w:val="20"/>
        </w:rPr>
        <w:t>MOBILIÁRIOS LTDA</w:t>
      </w:r>
      <w:r w:rsidRPr="00B9490F">
        <w:rPr>
          <w:rFonts w:ascii="Open Sans" w:hAnsi="Open Sans" w:cs="Open Sans"/>
          <w:sz w:val="20"/>
          <w:szCs w:val="20"/>
        </w:rPr>
        <w:t>., inscrita no CNPJ sob o nº 67.030.395/0001-46, com sede na Avenida Brigadeiro faria Lima, n° 3732, andar 14 parte A, Itaim Bibi, CEP 04538-132, na Cidade de São Paulo, Estado de São Paulo (“</w:t>
      </w:r>
      <w:r w:rsidRPr="00670F56">
        <w:rPr>
          <w:rFonts w:ascii="Open Sans" w:hAnsi="Open Sans" w:cs="Open Sans"/>
          <w:sz w:val="20"/>
          <w:szCs w:val="20"/>
          <w:u w:val="single"/>
        </w:rPr>
        <w:t>Novo Banco Liquidante</w:t>
      </w:r>
      <w:r w:rsidRPr="00B9490F">
        <w:rPr>
          <w:rFonts w:ascii="Open Sans" w:hAnsi="Open Sans" w:cs="Open Sans"/>
          <w:sz w:val="20"/>
          <w:szCs w:val="20"/>
        </w:rPr>
        <w:t>”</w:t>
      </w:r>
      <w:r>
        <w:rPr>
          <w:rFonts w:ascii="Open Sans" w:hAnsi="Open Sans" w:cs="Open Sans"/>
          <w:sz w:val="20"/>
          <w:szCs w:val="20"/>
        </w:rPr>
        <w:t xml:space="preserve"> e  “Novo </w:t>
      </w:r>
      <w:proofErr w:type="spellStart"/>
      <w:r w:rsidRPr="00A653D5">
        <w:rPr>
          <w:rFonts w:ascii="Open Sans" w:hAnsi="Open Sans" w:cs="Open Sans"/>
          <w:sz w:val="20"/>
          <w:szCs w:val="20"/>
        </w:rPr>
        <w:t>Escriturador</w:t>
      </w:r>
      <w:proofErr w:type="spellEnd"/>
      <w:r>
        <w:rPr>
          <w:rFonts w:ascii="Open Sans" w:hAnsi="Open Sans" w:cs="Open Sans"/>
          <w:sz w:val="20"/>
          <w:szCs w:val="20"/>
        </w:rPr>
        <w:t>”</w:t>
      </w:r>
      <w:r w:rsidRPr="00B9490F">
        <w:rPr>
          <w:rFonts w:ascii="Open Sans" w:hAnsi="Open Sans" w:cs="Open Sans"/>
          <w:sz w:val="20"/>
          <w:szCs w:val="20"/>
        </w:rPr>
        <w:t xml:space="preserve"> ou “</w:t>
      </w:r>
      <w:r w:rsidRPr="00670F56">
        <w:rPr>
          <w:rFonts w:ascii="Open Sans" w:hAnsi="Open Sans" w:cs="Open Sans"/>
          <w:sz w:val="20"/>
          <w:szCs w:val="20"/>
          <w:u w:val="single"/>
        </w:rPr>
        <w:t>TRUSTEE</w:t>
      </w:r>
      <w:r w:rsidRPr="00B9490F">
        <w:rPr>
          <w:rFonts w:ascii="Open Sans" w:hAnsi="Open Sans" w:cs="Open Sans"/>
          <w:sz w:val="20"/>
          <w:szCs w:val="20"/>
        </w:rPr>
        <w:t xml:space="preserve">”), para assunção dos deveres, atribuições e responsabilidades constantes das normas legais e regulatórias aplicáveis, do Termo de Securitização e dos demais Documentos da Operação aplicáveis atualmente </w:t>
      </w:r>
      <w:r>
        <w:rPr>
          <w:rFonts w:ascii="Open Sans" w:hAnsi="Open Sans" w:cs="Open Sans"/>
          <w:sz w:val="20"/>
          <w:szCs w:val="20"/>
        </w:rPr>
        <w:t>ao ITAÚ</w:t>
      </w:r>
      <w:r w:rsidRPr="00B9490F">
        <w:rPr>
          <w:rFonts w:ascii="Open Sans" w:hAnsi="Open Sans" w:cs="Open Sans"/>
          <w:sz w:val="20"/>
          <w:szCs w:val="20"/>
        </w:rPr>
        <w:t xml:space="preserve">, na qualidade de </w:t>
      </w:r>
      <w:r>
        <w:rPr>
          <w:rFonts w:ascii="Open Sans" w:hAnsi="Open Sans" w:cs="Open Sans"/>
          <w:sz w:val="20"/>
          <w:szCs w:val="20"/>
        </w:rPr>
        <w:t>Banco Liquidante</w:t>
      </w:r>
      <w:r w:rsidRPr="00B9490F">
        <w:rPr>
          <w:rFonts w:ascii="Open Sans" w:hAnsi="Open Sans" w:cs="Open Sans"/>
          <w:sz w:val="20"/>
          <w:szCs w:val="20"/>
        </w:rPr>
        <w:t>, na data da Assembleia e a partir de seu encerramento</w:t>
      </w:r>
      <w:r>
        <w:rPr>
          <w:rFonts w:ascii="Open Sans" w:hAnsi="Open Sans" w:cs="Open Sans"/>
          <w:sz w:val="20"/>
          <w:szCs w:val="20"/>
        </w:rPr>
        <w:t xml:space="preserve"> (“</w:t>
      </w:r>
      <w:r w:rsidRPr="009972DC">
        <w:rPr>
          <w:rFonts w:ascii="Open Sans" w:hAnsi="Open Sans" w:cs="Open Sans"/>
          <w:sz w:val="20"/>
          <w:szCs w:val="20"/>
          <w:u w:val="single"/>
        </w:rPr>
        <w:t xml:space="preserve">Substituição do </w:t>
      </w:r>
      <w:r w:rsidRPr="009972DC">
        <w:rPr>
          <w:rFonts w:ascii="Open Sans" w:eastAsia="Open Sans" w:hAnsi="Open Sans" w:cs="Open Sans"/>
          <w:color w:val="000000" w:themeColor="text1"/>
          <w:sz w:val="20"/>
          <w:szCs w:val="20"/>
          <w:u w:val="single"/>
        </w:rPr>
        <w:t xml:space="preserve">Banco Liquidante e </w:t>
      </w:r>
      <w:proofErr w:type="spellStart"/>
      <w:r w:rsidRPr="00A653D5">
        <w:rPr>
          <w:rFonts w:ascii="Open Sans" w:eastAsia="Open Sans" w:hAnsi="Open Sans" w:cs="Open Sans"/>
          <w:color w:val="000000" w:themeColor="text1"/>
          <w:sz w:val="20"/>
          <w:szCs w:val="20"/>
          <w:u w:val="single"/>
        </w:rPr>
        <w:t>Escriturador</w:t>
      </w:r>
      <w:proofErr w:type="spellEnd"/>
      <w:r>
        <w:rPr>
          <w:rFonts w:ascii="Open Sans" w:hAnsi="Open Sans" w:cs="Open Sans"/>
          <w:sz w:val="20"/>
          <w:szCs w:val="20"/>
        </w:rPr>
        <w:t>”)</w:t>
      </w:r>
      <w:r w:rsidRPr="00B9490F">
        <w:rPr>
          <w:rFonts w:ascii="Open Sans" w:hAnsi="Open Sans" w:cs="Open Sans"/>
          <w:sz w:val="20"/>
          <w:szCs w:val="20"/>
        </w:rPr>
        <w:t>; e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493F11">
      <w:pPr>
        <w:pStyle w:val="Estilo"/>
        <w:pBdr>
          <w:bottom w:val="single" w:sz="4" w:space="0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7DA7974" w14:textId="6ABEA33C" w:rsidR="00036987" w:rsidRPr="00A6585E" w:rsidRDefault="00036987" w:rsidP="0003698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 </w:t>
      </w:r>
      <w:r w:rsidRPr="00F903F0">
        <w:rPr>
          <w:rFonts w:ascii="Open Sans" w:hAnsi="Open Sans" w:cs="Open Sans"/>
          <w:sz w:val="20"/>
          <w:szCs w:val="20"/>
        </w:rPr>
        <w:t>autorização</w:t>
      </w:r>
      <w:r>
        <w:rPr>
          <w:rFonts w:ascii="Open Sans" w:hAnsi="Open Sans" w:cs="Open Sans"/>
          <w:sz w:val="20"/>
          <w:szCs w:val="20"/>
        </w:rPr>
        <w:t>,</w:t>
      </w:r>
      <w:r w:rsidRPr="00F903F0">
        <w:rPr>
          <w:rFonts w:ascii="Open Sans" w:hAnsi="Open Sans" w:cs="Open Sans"/>
          <w:sz w:val="20"/>
          <w:szCs w:val="20"/>
        </w:rPr>
        <w:t xml:space="preserve"> ou não</w:t>
      </w:r>
      <w:r>
        <w:rPr>
          <w:rFonts w:ascii="Open Sans" w:hAnsi="Open Sans" w:cs="Open Sans"/>
          <w:sz w:val="20"/>
          <w:szCs w:val="20"/>
        </w:rPr>
        <w:t>,</w:t>
      </w:r>
      <w:r w:rsidRPr="00F903F0">
        <w:rPr>
          <w:rFonts w:ascii="Open Sans" w:hAnsi="Open Sans" w:cs="Open Sans"/>
          <w:sz w:val="20"/>
          <w:szCs w:val="20"/>
        </w:rPr>
        <w:t xml:space="preserve"> para que a Securitizadora</w:t>
      </w:r>
      <w:r>
        <w:rPr>
          <w:rFonts w:ascii="Open Sans" w:hAnsi="Open Sans" w:cs="Open Sans"/>
          <w:sz w:val="20"/>
          <w:szCs w:val="20"/>
        </w:rPr>
        <w:t xml:space="preserve"> e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>
        <w:rPr>
          <w:rFonts w:ascii="Open Sans" w:hAnsi="Open Sans" w:cs="Open Sans"/>
          <w:sz w:val="20"/>
          <w:szCs w:val="20"/>
        </w:rPr>
        <w:t>.</w:t>
      </w:r>
    </w:p>
    <w:p w14:paraId="3464617C" w14:textId="73724B0D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9EF3A57" w14:textId="77777777" w:rsidR="00036987" w:rsidRPr="007A3B89" w:rsidRDefault="00036987" w:rsidP="000369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99E1656" w14:textId="77777777" w:rsidR="00036987" w:rsidRDefault="00036987" w:rsidP="00036987">
      <w:pPr>
        <w:pStyle w:val="Estilo"/>
        <w:pBdr>
          <w:bottom w:val="single" w:sz="4" w:space="0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CBCF76" w14:textId="77777777" w:rsidR="00036987" w:rsidRDefault="00036987" w:rsidP="0003698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E891CE0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</w:t>
      </w:r>
      <w:r w:rsidR="00AF1B89">
        <w:rPr>
          <w:rFonts w:ascii="Open Sans" w:hAnsi="Open Sans" w:cs="Open Sans"/>
          <w:color w:val="000000" w:themeColor="text1"/>
          <w:sz w:val="20"/>
          <w:szCs w:val="20"/>
        </w:rPr>
        <w:t>do Agronegócio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C7266D" w:rsidRPr="00C7266D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8C4A3E" w:rsidRPr="008C4A3E">
        <w:rPr>
          <w:rFonts w:ascii="Open Sans" w:hAnsi="Open Sans" w:cs="Open Sans"/>
          <w:color w:val="000000" w:themeColor="text1"/>
          <w:sz w:val="20"/>
          <w:szCs w:val="20"/>
        </w:rPr>
        <w:t xml:space="preserve">1ª e 2ª séries </w:t>
      </w:r>
      <w:r w:rsidR="00C7266D" w:rsidRPr="00C7266D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8C4A3E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="00C7266D" w:rsidRPr="00C7266D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="00C7266D" w:rsidRPr="00706230">
        <w:rPr>
          <w:rFonts w:ascii="Open Sans" w:hAnsi="Open Sans" w:cs="Open Sans"/>
          <w:color w:val="000000" w:themeColor="text1"/>
          <w:sz w:val="20"/>
          <w:szCs w:val="20"/>
        </w:rPr>
        <w:t>Emissão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8C4A3E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C7266D" w:rsidRPr="00C7266D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87865" w:rsidRPr="008C4A3E">
        <w:rPr>
          <w:rFonts w:ascii="Open Sans" w:hAnsi="Open Sans" w:cs="Open Sans"/>
          <w:color w:val="000000" w:themeColor="text1"/>
          <w:sz w:val="20"/>
          <w:szCs w:val="20"/>
        </w:rPr>
        <w:t xml:space="preserve">1ª e 2ª </w:t>
      </w:r>
      <w:r w:rsidR="00C7266D" w:rsidRPr="00C7266D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687865">
        <w:rPr>
          <w:rFonts w:ascii="Open Sans" w:hAnsi="Open Sans" w:cs="Open Sans"/>
          <w:i/>
          <w:iCs/>
          <w:sz w:val="20"/>
          <w:szCs w:val="20"/>
        </w:rPr>
        <w:t>3</w:t>
      </w:r>
      <w:r w:rsidR="00C7266D" w:rsidRPr="00C7266D">
        <w:rPr>
          <w:rFonts w:ascii="Open Sans" w:hAnsi="Open Sans" w:cs="Open Sans"/>
          <w:i/>
          <w:iCs/>
          <w:sz w:val="20"/>
          <w:szCs w:val="20"/>
        </w:rPr>
        <w:t>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</w:t>
      </w:r>
      <w:r w:rsidR="002673BF">
        <w:rPr>
          <w:rFonts w:ascii="Open Sans" w:hAnsi="Open Sans" w:cs="Open Sans"/>
          <w:color w:val="000000" w:themeColor="text1"/>
          <w:sz w:val="20"/>
          <w:szCs w:val="20"/>
        </w:rPr>
        <w:t>do Agronegócio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</w:t>
      </w:r>
      <w:r w:rsidR="004C13B2">
        <w:rPr>
          <w:rFonts w:ascii="Open Sans" w:hAnsi="Open Sans" w:cs="Open Sans"/>
          <w:sz w:val="20"/>
          <w:szCs w:val="20"/>
        </w:rPr>
        <w:t>28 de abril de 2020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A21A8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42A3B545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C13B2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C13B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1D6DEB2A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651F54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1CE36E98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651F54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67B402E1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</w:t>
      </w:r>
      <w:r w:rsidR="004326C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</w:t>
      </w:r>
      <w:r w:rsidR="00784466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7FDF6DE4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784466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3987C335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A402F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28589A01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623FF2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554ADD86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Caso a Emissora e o Agente Fiduciário recebam mais de uma Instrução de Voto do mesmo Titular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de CR</w:t>
      </w:r>
      <w:r w:rsidR="00623FF2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623FF2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7D0D7070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1B2C7C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1B2C7C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258F" w14:textId="77777777" w:rsidR="00DD11C1" w:rsidRDefault="00DD11C1" w:rsidP="00421DD1">
      <w:r>
        <w:separator/>
      </w:r>
    </w:p>
  </w:endnote>
  <w:endnote w:type="continuationSeparator" w:id="0">
    <w:p w14:paraId="5E3D7C2C" w14:textId="77777777" w:rsidR="00DD11C1" w:rsidRDefault="00DD11C1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FC6D" w14:textId="77777777" w:rsidR="00DD11C1" w:rsidRDefault="00DD11C1" w:rsidP="00421DD1">
      <w:r>
        <w:separator/>
      </w:r>
    </w:p>
  </w:footnote>
  <w:footnote w:type="continuationSeparator" w:id="0">
    <w:p w14:paraId="12BADD47" w14:textId="77777777" w:rsidR="00DD11C1" w:rsidRDefault="00DD11C1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1375D"/>
    <w:rsid w:val="00022FF3"/>
    <w:rsid w:val="00032FB4"/>
    <w:rsid w:val="000334DF"/>
    <w:rsid w:val="00036987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9A9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2C7C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3734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673BF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3FE2"/>
    <w:rsid w:val="0035667F"/>
    <w:rsid w:val="00357C86"/>
    <w:rsid w:val="00363BBD"/>
    <w:rsid w:val="00365743"/>
    <w:rsid w:val="0037613B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03C"/>
    <w:rsid w:val="003E2A2B"/>
    <w:rsid w:val="003E46A9"/>
    <w:rsid w:val="003E67E3"/>
    <w:rsid w:val="003E7367"/>
    <w:rsid w:val="003E7EE3"/>
    <w:rsid w:val="003F05FE"/>
    <w:rsid w:val="003F11A1"/>
    <w:rsid w:val="003F2E10"/>
    <w:rsid w:val="00406550"/>
    <w:rsid w:val="00407DC5"/>
    <w:rsid w:val="00410B23"/>
    <w:rsid w:val="00412FF8"/>
    <w:rsid w:val="00413D6A"/>
    <w:rsid w:val="0041663F"/>
    <w:rsid w:val="00420E3A"/>
    <w:rsid w:val="00421DD1"/>
    <w:rsid w:val="004315CC"/>
    <w:rsid w:val="004326CB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93F11"/>
    <w:rsid w:val="004B051C"/>
    <w:rsid w:val="004C06AF"/>
    <w:rsid w:val="004C0AF9"/>
    <w:rsid w:val="004C13B2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1975"/>
    <w:rsid w:val="00545A99"/>
    <w:rsid w:val="0055385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92E"/>
    <w:rsid w:val="005A3D1C"/>
    <w:rsid w:val="005A44BF"/>
    <w:rsid w:val="005B26B2"/>
    <w:rsid w:val="005B671D"/>
    <w:rsid w:val="005B7220"/>
    <w:rsid w:val="005B76D0"/>
    <w:rsid w:val="005C019D"/>
    <w:rsid w:val="005C1B2A"/>
    <w:rsid w:val="005C23EC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3FF2"/>
    <w:rsid w:val="00624069"/>
    <w:rsid w:val="00624D73"/>
    <w:rsid w:val="006404A1"/>
    <w:rsid w:val="006501DC"/>
    <w:rsid w:val="00650D59"/>
    <w:rsid w:val="00651F54"/>
    <w:rsid w:val="00653819"/>
    <w:rsid w:val="00662D2D"/>
    <w:rsid w:val="0066565B"/>
    <w:rsid w:val="0066631F"/>
    <w:rsid w:val="006866FD"/>
    <w:rsid w:val="00687865"/>
    <w:rsid w:val="00687ED2"/>
    <w:rsid w:val="00690690"/>
    <w:rsid w:val="00690D5C"/>
    <w:rsid w:val="00691921"/>
    <w:rsid w:val="006967EC"/>
    <w:rsid w:val="00697823"/>
    <w:rsid w:val="006A21A8"/>
    <w:rsid w:val="006B4B49"/>
    <w:rsid w:val="006B7810"/>
    <w:rsid w:val="006C5150"/>
    <w:rsid w:val="006C7A91"/>
    <w:rsid w:val="006D39DD"/>
    <w:rsid w:val="006E24D4"/>
    <w:rsid w:val="006E5037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32E6"/>
    <w:rsid w:val="007746F8"/>
    <w:rsid w:val="00784466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1532A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C4A3E"/>
    <w:rsid w:val="008D2ACE"/>
    <w:rsid w:val="00904CAD"/>
    <w:rsid w:val="0091013D"/>
    <w:rsid w:val="0091241E"/>
    <w:rsid w:val="00914F1C"/>
    <w:rsid w:val="009238FF"/>
    <w:rsid w:val="00924E4B"/>
    <w:rsid w:val="00927CD6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16DB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02F0"/>
    <w:rsid w:val="00A44087"/>
    <w:rsid w:val="00A5047C"/>
    <w:rsid w:val="00A61AC7"/>
    <w:rsid w:val="00A646AF"/>
    <w:rsid w:val="00A759FA"/>
    <w:rsid w:val="00A80260"/>
    <w:rsid w:val="00A8474D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89"/>
    <w:rsid w:val="00AF1BF6"/>
    <w:rsid w:val="00AF1D2E"/>
    <w:rsid w:val="00AF1FD2"/>
    <w:rsid w:val="00AF29D9"/>
    <w:rsid w:val="00B0399B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65950"/>
    <w:rsid w:val="00C7266D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D11C1"/>
    <w:rsid w:val="00DE090B"/>
    <w:rsid w:val="00DE5D08"/>
    <w:rsid w:val="00DF3229"/>
    <w:rsid w:val="00DF608D"/>
    <w:rsid w:val="00DF651C"/>
    <w:rsid w:val="00E01E0D"/>
    <w:rsid w:val="00E02B84"/>
    <w:rsid w:val="00E04800"/>
    <w:rsid w:val="00E309DB"/>
    <w:rsid w:val="00E34D2F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4146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67D0"/>
    <w:rsid w:val="00F074AB"/>
    <w:rsid w:val="00F10B35"/>
    <w:rsid w:val="00F153D8"/>
    <w:rsid w:val="00F2129D"/>
    <w:rsid w:val="00F337F1"/>
    <w:rsid w:val="00F343EF"/>
    <w:rsid w:val="00F41120"/>
    <w:rsid w:val="00F62E3C"/>
    <w:rsid w:val="00F6721A"/>
    <w:rsid w:val="00F70F3C"/>
    <w:rsid w:val="00F71711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FSV622TP5J5Y-1298124658-156304</_dlc_DocId>
    <_dlc_DocIdUrl xmlns="63cd3888-6dce-4879-9d02-778ca5cf9668">
      <Url>https://contatofortesec.sharepoint.com/sites/Juridico/_layouts/15/DocIdRedir.aspx?ID=FSV622TP5J5Y-1298124658-156304</Url>
      <Description>FSV622TP5J5Y-1298124658-156304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Juliana Oliveira Santos</cp:lastModifiedBy>
  <cp:revision>2</cp:revision>
  <cp:lastPrinted>2026-02-06T20:34:00Z</cp:lastPrinted>
  <dcterms:created xsi:type="dcterms:W3CDTF">2026-05-27T22:06:00Z</dcterms:created>
  <dcterms:modified xsi:type="dcterms:W3CDTF">2026-05-27T22:06:00Z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c3d35ac2-dc9d-4629-bd0a-2287d9a4a45b</vt:lpwstr>
  </property>
  <property fmtid="{D5CDD505-2E9C-101B-9397-08002B2CF9AE}" pid="5" name="MediaServiceImageTags">
    <vt:lpwstr/>
  </property>
</Properties>
</file>